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27" w:rsidRPr="00A93DDC" w:rsidRDefault="00A93DDC" w:rsidP="002F748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Certified</w:t>
      </w:r>
      <w:r w:rsidR="002F7489" w:rsidRPr="00A93DDC">
        <w:rPr>
          <w:sz w:val="24"/>
          <w:szCs w:val="24"/>
        </w:rPr>
        <w:t xml:space="preserve"> </w:t>
      </w:r>
      <w:r w:rsidR="00DD6E5B" w:rsidRPr="00A93DDC">
        <w:rPr>
          <w:sz w:val="24"/>
          <w:szCs w:val="24"/>
        </w:rPr>
        <w:t>Occupational Therapy</w:t>
      </w:r>
      <w:r w:rsidR="00E938A1" w:rsidRPr="00A93DDC">
        <w:rPr>
          <w:sz w:val="24"/>
          <w:szCs w:val="24"/>
        </w:rPr>
        <w:t xml:space="preserve"> Assistant</w:t>
      </w:r>
      <w:r w:rsidR="00DD6E5B" w:rsidRPr="00A93DDC">
        <w:rPr>
          <w:sz w:val="24"/>
          <w:szCs w:val="24"/>
        </w:rPr>
        <w:t xml:space="preserve"> (</w:t>
      </w:r>
      <w:r>
        <w:rPr>
          <w:sz w:val="24"/>
          <w:szCs w:val="24"/>
        </w:rPr>
        <w:t>C</w:t>
      </w:r>
      <w:r w:rsidR="00DD6E5B" w:rsidRPr="00A93DDC">
        <w:rPr>
          <w:sz w:val="24"/>
          <w:szCs w:val="24"/>
        </w:rPr>
        <w:t>OT</w:t>
      </w:r>
      <w:r w:rsidR="00E938A1" w:rsidRPr="00A93DDC">
        <w:rPr>
          <w:sz w:val="24"/>
          <w:szCs w:val="24"/>
        </w:rPr>
        <w:t>A</w:t>
      </w:r>
      <w:r w:rsidR="00C127BA" w:rsidRPr="00A93DD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9C7A27" w:rsidRPr="00A93DDC" w:rsidRDefault="009C7A27" w:rsidP="00F30BA8">
      <w:pPr>
        <w:pStyle w:val="Heading1"/>
        <w:rPr>
          <w:sz w:val="24"/>
          <w:szCs w:val="24"/>
        </w:rPr>
      </w:pPr>
      <w:r w:rsidRPr="00A93DDC">
        <w:rPr>
          <w:sz w:val="24"/>
          <w:szCs w:val="24"/>
        </w:rPr>
        <w:t>Tip Sheet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04"/>
        <w:gridCol w:w="5412"/>
      </w:tblGrid>
      <w:tr w:rsidR="0005083C" w:rsidRPr="00A93DDC" w:rsidTr="00D41257">
        <w:trPr>
          <w:trHeight w:val="246"/>
          <w:jc w:val="center"/>
        </w:trPr>
        <w:tc>
          <w:tcPr>
            <w:tcW w:w="5620" w:type="dxa"/>
            <w:tcBorders>
              <w:bottom w:val="single" w:sz="6" w:space="0" w:color="000000"/>
            </w:tcBorders>
            <w:shd w:val="clear" w:color="auto" w:fill="FFFF99"/>
          </w:tcPr>
          <w:p w:rsidR="009C7A27" w:rsidRPr="00A93DDC" w:rsidRDefault="009C7A27" w:rsidP="00D93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b/>
                <w:sz w:val="20"/>
                <w:szCs w:val="20"/>
              </w:rPr>
              <w:t>Procedure Code</w:t>
            </w:r>
          </w:p>
        </w:tc>
        <w:tc>
          <w:tcPr>
            <w:tcW w:w="5396" w:type="dxa"/>
            <w:tcBorders>
              <w:bottom w:val="single" w:sz="6" w:space="0" w:color="000000"/>
            </w:tcBorders>
            <w:shd w:val="clear" w:color="auto" w:fill="FFFF99"/>
          </w:tcPr>
          <w:p w:rsidR="009C7A27" w:rsidRPr="00A93DDC" w:rsidRDefault="009C7A27" w:rsidP="00D93E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Service Type/Description</w:t>
            </w:r>
          </w:p>
        </w:tc>
      </w:tr>
      <w:tr w:rsidR="009C7A27" w:rsidRPr="00A93DDC" w:rsidTr="00D93E5E">
        <w:trPr>
          <w:jc w:val="center"/>
        </w:trPr>
        <w:tc>
          <w:tcPr>
            <w:tcW w:w="0" w:type="auto"/>
            <w:gridSpan w:val="2"/>
            <w:shd w:val="clear" w:color="auto" w:fill="000000"/>
          </w:tcPr>
          <w:p w:rsidR="00F30BA8" w:rsidRPr="00A93DDC" w:rsidRDefault="009C7A27" w:rsidP="00F30BA8">
            <w:pPr>
              <w:tabs>
                <w:tab w:val="left" w:pos="900"/>
              </w:tabs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Therapy</w:t>
            </w:r>
            <w:r w:rsidR="002751D9" w:rsidRPr="00A93D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30BA8" w:rsidRPr="00A93D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-</w:t>
            </w:r>
            <w:r w:rsidR="00F30BA8" w:rsidRPr="00A93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30BA8" w:rsidRPr="00A93DDC">
              <w:rPr>
                <w:rFonts w:ascii="Times New Roman" w:hAnsi="Times New Roman" w:cs="Times New Roman"/>
                <w:sz w:val="20"/>
                <w:szCs w:val="20"/>
              </w:rPr>
              <w:t>Provider notes must include enough detail to allow reconstruction of what transpired for each service.</w:t>
            </w:r>
            <w:r w:rsidR="00F30BA8" w:rsidRPr="00A93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C7A27" w:rsidRPr="00A93DDC" w:rsidRDefault="002751D9" w:rsidP="00F30BA8">
            <w:pPr>
              <w:tabs>
                <w:tab w:val="left" w:pos="900"/>
              </w:tabs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Requires Monthly Progress Summary</w:t>
            </w:r>
            <w:r w:rsidR="00F30BA8" w:rsidRPr="00A93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="00F30BA8"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Must include evaluation of progress and summarize the services reported during the month &amp; must be dated in the month the services were provided - </w:t>
            </w:r>
            <w:r w:rsidR="00F30BA8"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>using the last school day of the month is recommended</w:t>
            </w:r>
          </w:p>
          <w:p w:rsidR="002F7489" w:rsidRPr="00A93DDC" w:rsidRDefault="002F7489" w:rsidP="00A9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>Occupational therapy (OT) must be rehabilitative, active or restorative and designed to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>correct or compensate for a medical problem i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nterfering with age-appropriate 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functional performance. </w:t>
            </w:r>
          </w:p>
          <w:p w:rsidR="00A93DDC" w:rsidRPr="00A93DDC" w:rsidRDefault="00A93DDC" w:rsidP="002F7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93DDC" w:rsidRPr="00A93DDC" w:rsidRDefault="00A93DDC" w:rsidP="00A9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licensed occupational therapy assistant (OTA)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must be 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>un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der the direction of a licensed 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>occupational therapist (OT).</w:t>
            </w:r>
          </w:p>
          <w:p w:rsidR="00A93DDC" w:rsidRPr="00A93DDC" w:rsidRDefault="00A93DDC" w:rsidP="00A9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93DDC" w:rsidRPr="00A93DDC" w:rsidRDefault="00A93DDC" w:rsidP="00A9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>NOTE: The OTA's services must follow th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 evaluation and treatment plan 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>developed by the OT. The OT must supervise and monitor the OTA's p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erformance 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>with continuous assessment of the beneficiary’s p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rogress. All documentation must </w:t>
            </w:r>
            <w:r w:rsidRPr="00A93DDC">
              <w:rPr>
                <w:rFonts w:ascii="Times New Roman" w:hAnsi="Times New Roman" w:cs="Times New Roman"/>
                <w:i/>
                <w:sz w:val="20"/>
                <w:szCs w:val="20"/>
              </w:rPr>
              <w:t>be reviewed and signed by the supervising OT.</w:t>
            </w:r>
          </w:p>
        </w:tc>
      </w:tr>
      <w:tr w:rsidR="0005083C" w:rsidRPr="00A93DDC" w:rsidTr="00D41257">
        <w:trPr>
          <w:trHeight w:val="507"/>
          <w:jc w:val="center"/>
        </w:trPr>
        <w:tc>
          <w:tcPr>
            <w:tcW w:w="5620" w:type="dxa"/>
            <w:shd w:val="clear" w:color="auto" w:fill="auto"/>
          </w:tcPr>
          <w:p w:rsidR="009C7A27" w:rsidRPr="00A93DDC" w:rsidRDefault="00A93DDC" w:rsidP="002F748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COTA </w:t>
            </w:r>
            <w:r w:rsidR="002F7489" w:rsidRPr="00A93DDC">
              <w:rPr>
                <w:rFonts w:ascii="Times New Roman" w:hAnsi="Times New Roman" w:cs="Times New Roman"/>
                <w:sz w:val="20"/>
                <w:szCs w:val="20"/>
              </w:rPr>
              <w:t>Individual Therapy</w:t>
            </w:r>
            <w:r w:rsidR="006B27E7"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A27" w:rsidRPr="00A93DD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2F7489" w:rsidRPr="00A93DDC">
              <w:rPr>
                <w:rFonts w:ascii="Times New Roman" w:hAnsi="Times New Roman" w:cs="Times New Roman"/>
                <w:sz w:val="20"/>
                <w:szCs w:val="20"/>
              </w:rPr>
              <w:t>97110 GO]</w:t>
            </w:r>
          </w:p>
        </w:tc>
        <w:tc>
          <w:tcPr>
            <w:tcW w:w="5396" w:type="dxa"/>
            <w:shd w:val="clear" w:color="auto" w:fill="auto"/>
          </w:tcPr>
          <w:p w:rsidR="009C7A27" w:rsidRPr="00A93DDC" w:rsidRDefault="00E938A1" w:rsidP="00E938A1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2F7489" w:rsidRPr="00A93DDC">
              <w:rPr>
                <w:rFonts w:ascii="Times New Roman" w:hAnsi="Times New Roman" w:cs="Times New Roman"/>
                <w:bCs/>
                <w:sz w:val="20"/>
                <w:szCs w:val="20"/>
              </w:rPr>
              <w:t>Therapeutic procedure, one or more areas, each 15 minutes.</w:t>
            </w:r>
            <w:r w:rsidR="002F7489" w:rsidRPr="00A93D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F7489" w:rsidRPr="00A93DDC">
              <w:rPr>
                <w:rFonts w:ascii="Times New Roman" w:hAnsi="Times New Roman" w:cs="Times New Roman"/>
                <w:bCs/>
                <w:sz w:val="20"/>
                <w:szCs w:val="20"/>
              </w:rPr>
              <w:t>Therapeutic ex</w:t>
            </w:r>
            <w:r w:rsidR="00D62A3D" w:rsidRPr="00A93DDC">
              <w:rPr>
                <w:rFonts w:ascii="Times New Roman" w:hAnsi="Times New Roman" w:cs="Times New Roman"/>
                <w:bCs/>
                <w:sz w:val="20"/>
                <w:szCs w:val="20"/>
              </w:rPr>
              <w:t>ercises to develop strength, endurance,</w:t>
            </w:r>
            <w:r w:rsidR="002F7489" w:rsidRPr="00A93D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range of motion, and</w:t>
            </w:r>
            <w:r w:rsidR="002F7489" w:rsidRPr="00A93D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F7489" w:rsidRPr="00A93DDC">
              <w:rPr>
                <w:rFonts w:ascii="Times New Roman" w:hAnsi="Times New Roman" w:cs="Times New Roman"/>
                <w:bCs/>
                <w:sz w:val="20"/>
                <w:szCs w:val="20"/>
              </w:rPr>
              <w:t>flexibility.</w:t>
            </w:r>
            <w:r w:rsidR="002F7489" w:rsidRPr="00A93D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5083C" w:rsidRPr="00A93DDC" w:rsidTr="00D41257">
        <w:trPr>
          <w:jc w:val="center"/>
        </w:trPr>
        <w:tc>
          <w:tcPr>
            <w:tcW w:w="5620" w:type="dxa"/>
            <w:shd w:val="clear" w:color="auto" w:fill="auto"/>
          </w:tcPr>
          <w:p w:rsidR="009C7A27" w:rsidRPr="00A93DDC" w:rsidRDefault="00A93DDC" w:rsidP="00726E9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COTA </w:t>
            </w:r>
            <w:r w:rsidR="002F7489" w:rsidRPr="00A93DDC">
              <w:rPr>
                <w:rFonts w:ascii="Times New Roman" w:hAnsi="Times New Roman" w:cs="Times New Roman"/>
                <w:sz w:val="20"/>
                <w:szCs w:val="20"/>
              </w:rPr>
              <w:t>Group Therapy, 2-8 students [97150 GO]</w:t>
            </w:r>
          </w:p>
        </w:tc>
        <w:tc>
          <w:tcPr>
            <w:tcW w:w="5396" w:type="dxa"/>
            <w:shd w:val="clear" w:color="auto" w:fill="auto"/>
          </w:tcPr>
          <w:p w:rsidR="009C7A27" w:rsidRPr="00A93DDC" w:rsidRDefault="00E938A1" w:rsidP="00E938A1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F7489" w:rsidRPr="00A93DDC">
              <w:rPr>
                <w:rFonts w:ascii="Times New Roman" w:hAnsi="Times New Roman" w:cs="Times New Roman"/>
                <w:sz w:val="20"/>
                <w:szCs w:val="20"/>
              </w:rPr>
              <w:t>Therapeutic procedure(s), group (2 or more individuals</w:t>
            </w:r>
            <w:r w:rsidR="002F7489" w:rsidRPr="00A93DDC">
              <w:rPr>
                <w:rFonts w:ascii="Times New Roman" w:hAnsi="Times New Roman" w:cs="Times New Roman"/>
                <w:sz w:val="20"/>
                <w:szCs w:val="20"/>
              </w:rPr>
              <w:t>, not more than 8</w:t>
            </w:r>
            <w:r w:rsidR="002F7489" w:rsidRPr="00A93DD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308C7" w:rsidRPr="00A93DDC" w:rsidTr="00D93E5E">
        <w:trPr>
          <w:jc w:val="center"/>
        </w:trPr>
        <w:tc>
          <w:tcPr>
            <w:tcW w:w="11016" w:type="dxa"/>
            <w:gridSpan w:val="2"/>
            <w:tcBorders>
              <w:bottom w:val="single" w:sz="6" w:space="0" w:color="000000"/>
            </w:tcBorders>
            <w:shd w:val="clear" w:color="auto" w:fill="000000"/>
          </w:tcPr>
          <w:p w:rsidR="009308C7" w:rsidRPr="00A93DDC" w:rsidRDefault="009308C7" w:rsidP="00D93E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IEP Participation</w:t>
            </w:r>
          </w:p>
        </w:tc>
      </w:tr>
      <w:tr w:rsidR="000B7CFD" w:rsidRPr="00A93DDC" w:rsidTr="00D41257">
        <w:trPr>
          <w:jc w:val="center"/>
        </w:trPr>
        <w:tc>
          <w:tcPr>
            <w:tcW w:w="5620" w:type="dxa"/>
            <w:shd w:val="clear" w:color="auto" w:fill="auto"/>
          </w:tcPr>
          <w:p w:rsidR="009308C7" w:rsidRPr="00A93DDC" w:rsidRDefault="00DD7A0C" w:rsidP="002751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IEP Participation [97003 TM]</w:t>
            </w:r>
          </w:p>
        </w:tc>
        <w:tc>
          <w:tcPr>
            <w:tcW w:w="5396" w:type="dxa"/>
            <w:shd w:val="clear" w:color="auto" w:fill="auto"/>
          </w:tcPr>
          <w:p w:rsidR="009308C7" w:rsidRPr="00A93DDC" w:rsidRDefault="00DE78B7" w:rsidP="00DE78B7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D7A0C" w:rsidRPr="00A93DDC">
              <w:rPr>
                <w:rFonts w:ascii="Times New Roman" w:hAnsi="Times New Roman" w:cs="Times New Roman"/>
                <w:sz w:val="20"/>
                <w:szCs w:val="20"/>
              </w:rPr>
              <w:t>Participation in the IEP/IFSP including the Manifestation IEP meeting.</w:t>
            </w:r>
          </w:p>
        </w:tc>
      </w:tr>
      <w:tr w:rsidR="00DE78B7" w:rsidRPr="00A93DDC" w:rsidTr="00DE78B7">
        <w:trPr>
          <w:jc w:val="center"/>
        </w:trPr>
        <w:tc>
          <w:tcPr>
            <w:tcW w:w="11016" w:type="dxa"/>
            <w:gridSpan w:val="2"/>
            <w:shd w:val="clear" w:color="auto" w:fill="000000" w:themeFill="text1"/>
          </w:tcPr>
          <w:p w:rsidR="00DE78B7" w:rsidRPr="00A93DDC" w:rsidRDefault="00DE78B7" w:rsidP="00DE78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Assistive Technology Assessment and Therapy </w:t>
            </w:r>
          </w:p>
        </w:tc>
      </w:tr>
      <w:tr w:rsidR="00DE78B7" w:rsidRPr="00A93DDC" w:rsidTr="00D41257">
        <w:trPr>
          <w:jc w:val="center"/>
        </w:trPr>
        <w:tc>
          <w:tcPr>
            <w:tcW w:w="5620" w:type="dxa"/>
            <w:shd w:val="clear" w:color="auto" w:fill="auto"/>
          </w:tcPr>
          <w:p w:rsidR="00DE78B7" w:rsidRPr="00A93DDC" w:rsidRDefault="00DE78B7" w:rsidP="002751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ATD – Neuromuscular</w:t>
            </w:r>
            <w:r w:rsidR="00A93DDC"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COTA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, [97112]</w:t>
            </w:r>
          </w:p>
        </w:tc>
        <w:tc>
          <w:tcPr>
            <w:tcW w:w="5396" w:type="dxa"/>
            <w:shd w:val="clear" w:color="auto" w:fill="auto"/>
          </w:tcPr>
          <w:p w:rsidR="00DE78B7" w:rsidRPr="00A93DDC" w:rsidRDefault="00DE78B7" w:rsidP="00DE78B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Neuromuscular re-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education of movement, balance, coordination,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kinesthetic sense, posture, and/or propriocept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ion for sitting and/or standing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activities.</w:t>
            </w:r>
          </w:p>
        </w:tc>
      </w:tr>
      <w:tr w:rsidR="00DE78B7" w:rsidRPr="00A93DDC" w:rsidTr="00D41257">
        <w:trPr>
          <w:jc w:val="center"/>
        </w:trPr>
        <w:tc>
          <w:tcPr>
            <w:tcW w:w="5620" w:type="dxa"/>
            <w:shd w:val="clear" w:color="auto" w:fill="auto"/>
          </w:tcPr>
          <w:p w:rsidR="00DE78B7" w:rsidRPr="00A93DDC" w:rsidRDefault="00DE78B7" w:rsidP="002751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ATD – Self-care/home management training</w:t>
            </w:r>
            <w:r w:rsidR="00A93DDC"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COTA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[97535]</w:t>
            </w:r>
          </w:p>
        </w:tc>
        <w:tc>
          <w:tcPr>
            <w:tcW w:w="5396" w:type="dxa"/>
            <w:shd w:val="clear" w:color="auto" w:fill="auto"/>
          </w:tcPr>
          <w:p w:rsidR="00DE78B7" w:rsidRPr="00A93DDC" w:rsidRDefault="00DE78B7" w:rsidP="00DE78B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Self-care/home management training (e.g., a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ctivities of daily living (ADL)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and compensatory training, meal preparation, safe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ty procedures, and instructions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in use of assistive technology devices/adaptiv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e equipment), direct one-on-one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contact by provider, </w:t>
            </w:r>
            <w:r w:rsidRPr="00A93DDC">
              <w:rPr>
                <w:rFonts w:ascii="Times New Roman" w:hAnsi="Times New Roman" w:cs="Times New Roman"/>
                <w:b/>
                <w:sz w:val="20"/>
                <w:szCs w:val="20"/>
              </w:rPr>
              <w:t>each 15 minutes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E78B7" w:rsidRPr="00A93DDC" w:rsidTr="00D41257">
        <w:trPr>
          <w:jc w:val="center"/>
        </w:trPr>
        <w:tc>
          <w:tcPr>
            <w:tcW w:w="5620" w:type="dxa"/>
            <w:shd w:val="clear" w:color="auto" w:fill="auto"/>
          </w:tcPr>
          <w:p w:rsidR="00DE78B7" w:rsidRPr="00A93DDC" w:rsidRDefault="00DE78B7" w:rsidP="002751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ATD – Wheelchair management</w:t>
            </w:r>
            <w:r w:rsidR="00A93DDC"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COTA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[97542]</w:t>
            </w:r>
          </w:p>
        </w:tc>
        <w:tc>
          <w:tcPr>
            <w:tcW w:w="5396" w:type="dxa"/>
            <w:shd w:val="clear" w:color="auto" w:fill="auto"/>
          </w:tcPr>
          <w:p w:rsidR="00DE78B7" w:rsidRPr="00A93DDC" w:rsidRDefault="00DE78B7" w:rsidP="00D4125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Wheelchair management (e.g.,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fitting, training), </w:t>
            </w:r>
            <w:r w:rsidRPr="00A93D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each 15 </w:t>
            </w:r>
            <w:r w:rsidRPr="00A93DDC">
              <w:rPr>
                <w:rFonts w:ascii="Times New Roman" w:hAnsi="Times New Roman" w:cs="Times New Roman"/>
                <w:b/>
                <w:sz w:val="20"/>
                <w:szCs w:val="20"/>
              </w:rPr>
              <w:t>minutes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. If wheelchair management services are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provided for equipment that is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covered under the Medicaid Durable Medic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al Equipment (DME) program, all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policies and procedures applicable to that progr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am must be adhered to by school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based providers.</w:t>
            </w:r>
          </w:p>
        </w:tc>
      </w:tr>
      <w:tr w:rsidR="00DE78B7" w:rsidRPr="00A93DDC" w:rsidTr="00D41257">
        <w:trPr>
          <w:jc w:val="center"/>
        </w:trPr>
        <w:tc>
          <w:tcPr>
            <w:tcW w:w="5620" w:type="dxa"/>
            <w:shd w:val="clear" w:color="auto" w:fill="auto"/>
          </w:tcPr>
          <w:p w:rsidR="00DE78B7" w:rsidRPr="00A93DDC" w:rsidRDefault="00DE78B7" w:rsidP="002751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ATD – Orthotics</w:t>
            </w:r>
            <w:r w:rsidR="00A93DDC"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COTA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[97760]</w:t>
            </w:r>
          </w:p>
        </w:tc>
        <w:tc>
          <w:tcPr>
            <w:tcW w:w="5396" w:type="dxa"/>
            <w:shd w:val="clear" w:color="auto" w:fill="auto"/>
          </w:tcPr>
          <w:p w:rsidR="00DE78B7" w:rsidRPr="00A93DDC" w:rsidRDefault="00DE78B7" w:rsidP="00DE78B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Orthotic(s) management and training (including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assessment and fitting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when not otherwise reported), upper extremity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(s), lower extremity(s), and/or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trunk, </w:t>
            </w:r>
            <w:r w:rsidRPr="00A93DDC">
              <w:rPr>
                <w:rFonts w:ascii="Times New Roman" w:hAnsi="Times New Roman" w:cs="Times New Roman"/>
                <w:b/>
                <w:sz w:val="20"/>
                <w:szCs w:val="20"/>
              </w:rPr>
              <w:t>each 15 minutes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E78B7" w:rsidRPr="00A93DDC" w:rsidTr="00D41257">
        <w:trPr>
          <w:jc w:val="center"/>
        </w:trPr>
        <w:tc>
          <w:tcPr>
            <w:tcW w:w="5620" w:type="dxa"/>
            <w:shd w:val="clear" w:color="auto" w:fill="auto"/>
          </w:tcPr>
          <w:p w:rsidR="00DE78B7" w:rsidRPr="00A93DDC" w:rsidRDefault="00DE78B7" w:rsidP="002751D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ATD – prosthetics</w:t>
            </w:r>
            <w:r w:rsidR="00A93DDC"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COTA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[97761]</w:t>
            </w:r>
          </w:p>
        </w:tc>
        <w:tc>
          <w:tcPr>
            <w:tcW w:w="5396" w:type="dxa"/>
            <w:shd w:val="clear" w:color="auto" w:fill="auto"/>
          </w:tcPr>
          <w:p w:rsidR="00DE78B7" w:rsidRPr="00A93DDC" w:rsidRDefault="00D62A3D" w:rsidP="00D62A3D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Prosthetic training, upper 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 xml:space="preserve">and/or lower extremity(s), </w:t>
            </w:r>
            <w:r w:rsidRPr="00A93D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each </w:t>
            </w:r>
            <w:r w:rsidRPr="00A93DDC">
              <w:rPr>
                <w:rFonts w:ascii="Times New Roman" w:hAnsi="Times New Roman" w:cs="Times New Roman"/>
                <w:b/>
                <w:sz w:val="20"/>
                <w:szCs w:val="20"/>
              </w:rPr>
              <w:t>15 minutes</w:t>
            </w: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A27" w:rsidRPr="00A93DDC" w:rsidTr="00D93E5E">
        <w:trPr>
          <w:jc w:val="center"/>
        </w:trPr>
        <w:tc>
          <w:tcPr>
            <w:tcW w:w="11016" w:type="dxa"/>
            <w:gridSpan w:val="2"/>
            <w:tcBorders>
              <w:bottom w:val="single" w:sz="6" w:space="0" w:color="000000"/>
            </w:tcBorders>
            <w:shd w:val="clear" w:color="auto" w:fill="000000"/>
          </w:tcPr>
          <w:p w:rsidR="009C7A27" w:rsidRPr="00A93DDC" w:rsidRDefault="009C7A27" w:rsidP="00D93E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Record Keeping Only </w:t>
            </w:r>
          </w:p>
        </w:tc>
      </w:tr>
      <w:tr w:rsidR="0005083C" w:rsidRPr="00A93DDC" w:rsidTr="00D41257">
        <w:trPr>
          <w:jc w:val="center"/>
        </w:trPr>
        <w:tc>
          <w:tcPr>
            <w:tcW w:w="5620" w:type="dxa"/>
            <w:shd w:val="clear" w:color="auto" w:fill="auto"/>
          </w:tcPr>
          <w:p w:rsidR="009C7A27" w:rsidRPr="00A93DDC" w:rsidRDefault="002751D9" w:rsidP="009C7A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</w:p>
        </w:tc>
        <w:tc>
          <w:tcPr>
            <w:tcW w:w="5396" w:type="dxa"/>
            <w:shd w:val="clear" w:color="auto" w:fill="auto"/>
          </w:tcPr>
          <w:p w:rsidR="009C7A27" w:rsidRPr="00A93DDC" w:rsidRDefault="0005083C" w:rsidP="00050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No School Day</w:t>
            </w:r>
          </w:p>
        </w:tc>
      </w:tr>
      <w:tr w:rsidR="0005083C" w:rsidRPr="00A93DDC" w:rsidTr="00D41257">
        <w:trPr>
          <w:jc w:val="center"/>
        </w:trPr>
        <w:tc>
          <w:tcPr>
            <w:tcW w:w="5620" w:type="dxa"/>
            <w:shd w:val="clear" w:color="auto" w:fill="auto"/>
          </w:tcPr>
          <w:p w:rsidR="009C7A27" w:rsidRPr="00A93DDC" w:rsidRDefault="0005083C" w:rsidP="00050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5396" w:type="dxa"/>
            <w:shd w:val="clear" w:color="auto" w:fill="auto"/>
          </w:tcPr>
          <w:p w:rsidR="009C7A27" w:rsidRPr="00A93DDC" w:rsidRDefault="0005083C" w:rsidP="00050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bCs/>
                <w:sz w:val="20"/>
                <w:szCs w:val="20"/>
              </w:rPr>
              <w:t>Consultation</w:t>
            </w:r>
          </w:p>
        </w:tc>
      </w:tr>
      <w:tr w:rsidR="0005083C" w:rsidRPr="00A93DDC" w:rsidTr="00D41257">
        <w:trPr>
          <w:jc w:val="center"/>
        </w:trPr>
        <w:tc>
          <w:tcPr>
            <w:tcW w:w="5620" w:type="dxa"/>
            <w:shd w:val="clear" w:color="auto" w:fill="auto"/>
          </w:tcPr>
          <w:p w:rsidR="009C7A27" w:rsidRPr="00A93DDC" w:rsidRDefault="0005083C" w:rsidP="009C7A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bCs/>
                <w:sz w:val="20"/>
                <w:szCs w:val="20"/>
              </w:rPr>
              <w:t>Provider Absent/Unavailable</w:t>
            </w:r>
          </w:p>
        </w:tc>
        <w:tc>
          <w:tcPr>
            <w:tcW w:w="5396" w:type="dxa"/>
            <w:shd w:val="clear" w:color="auto" w:fill="auto"/>
          </w:tcPr>
          <w:p w:rsidR="009C7A27" w:rsidRPr="00A93DDC" w:rsidRDefault="0005083C" w:rsidP="000508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DDC">
              <w:rPr>
                <w:rFonts w:ascii="Times New Roman" w:hAnsi="Times New Roman" w:cs="Times New Roman"/>
                <w:sz w:val="20"/>
                <w:szCs w:val="20"/>
              </w:rPr>
              <w:t>Student Absent/Unavailable</w:t>
            </w:r>
          </w:p>
        </w:tc>
      </w:tr>
    </w:tbl>
    <w:p w:rsidR="00726E99" w:rsidRPr="00A93DDC" w:rsidRDefault="00726E99" w:rsidP="00A93DDC">
      <w:pPr>
        <w:rPr>
          <w:rFonts w:ascii="Times New Roman" w:hAnsi="Times New Roman" w:cs="Times New Roman"/>
          <w:sz w:val="20"/>
          <w:szCs w:val="20"/>
        </w:rPr>
      </w:pPr>
    </w:p>
    <w:sectPr w:rsidR="00726E99" w:rsidRPr="00A93DDC" w:rsidSect="008602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0DE"/>
    <w:multiLevelType w:val="hybridMultilevel"/>
    <w:tmpl w:val="E75EB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4F8E"/>
    <w:multiLevelType w:val="hybridMultilevel"/>
    <w:tmpl w:val="AB74F554"/>
    <w:lvl w:ilvl="0" w:tplc="DF322E0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C1B9D"/>
    <w:multiLevelType w:val="hybridMultilevel"/>
    <w:tmpl w:val="46B639AA"/>
    <w:lvl w:ilvl="0" w:tplc="4EAC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0240F"/>
    <w:multiLevelType w:val="hybridMultilevel"/>
    <w:tmpl w:val="2DDEE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683397"/>
    <w:multiLevelType w:val="hybridMultilevel"/>
    <w:tmpl w:val="3872DBD0"/>
    <w:lvl w:ilvl="0" w:tplc="B47C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5762B"/>
    <w:multiLevelType w:val="hybridMultilevel"/>
    <w:tmpl w:val="3EB655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2E6638"/>
    <w:multiLevelType w:val="hybridMultilevel"/>
    <w:tmpl w:val="DB32C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67DCD"/>
    <w:multiLevelType w:val="hybridMultilevel"/>
    <w:tmpl w:val="D0CA6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1235E3"/>
    <w:multiLevelType w:val="hybridMultilevel"/>
    <w:tmpl w:val="EFA2A9A2"/>
    <w:lvl w:ilvl="0" w:tplc="4EAC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F5AE5"/>
    <w:multiLevelType w:val="hybridMultilevel"/>
    <w:tmpl w:val="8F868F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03907"/>
    <w:multiLevelType w:val="hybridMultilevel"/>
    <w:tmpl w:val="0C22C9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2126B"/>
    <w:multiLevelType w:val="hybridMultilevel"/>
    <w:tmpl w:val="BDD8AF0C"/>
    <w:lvl w:ilvl="0" w:tplc="4EAC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D6D1C"/>
    <w:multiLevelType w:val="hybridMultilevel"/>
    <w:tmpl w:val="35F2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D1317"/>
    <w:multiLevelType w:val="hybridMultilevel"/>
    <w:tmpl w:val="CB8E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A230C"/>
    <w:multiLevelType w:val="hybridMultilevel"/>
    <w:tmpl w:val="6A66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5430D"/>
    <w:multiLevelType w:val="hybridMultilevel"/>
    <w:tmpl w:val="13BA2F2C"/>
    <w:lvl w:ilvl="0" w:tplc="BD62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6"/>
  </w:num>
  <w:num w:numId="14">
    <w:abstractNumId w:val="15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27"/>
    <w:rsid w:val="0005083C"/>
    <w:rsid w:val="000B7CFD"/>
    <w:rsid w:val="00100FEB"/>
    <w:rsid w:val="001C6E4D"/>
    <w:rsid w:val="002751D9"/>
    <w:rsid w:val="002F7489"/>
    <w:rsid w:val="00520A05"/>
    <w:rsid w:val="006B27E7"/>
    <w:rsid w:val="00726E99"/>
    <w:rsid w:val="009308C7"/>
    <w:rsid w:val="009C7A27"/>
    <w:rsid w:val="00A93DDC"/>
    <w:rsid w:val="00C127BA"/>
    <w:rsid w:val="00C62763"/>
    <w:rsid w:val="00CC4333"/>
    <w:rsid w:val="00CF42EB"/>
    <w:rsid w:val="00D41257"/>
    <w:rsid w:val="00D62A3D"/>
    <w:rsid w:val="00DD6E5B"/>
    <w:rsid w:val="00DD7A0C"/>
    <w:rsid w:val="00DE78B7"/>
    <w:rsid w:val="00E938A1"/>
    <w:rsid w:val="00F30BA8"/>
    <w:rsid w:val="00F3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BA8"/>
    <w:pPr>
      <w:keepNext/>
      <w:spacing w:line="240" w:lineRule="auto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0BA8"/>
    <w:rPr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A93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93DDC"/>
    <w:rPr>
      <w:rFonts w:ascii="Times New Roman" w:hAnsi="Times New Roman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BA8"/>
    <w:pPr>
      <w:keepNext/>
      <w:spacing w:line="240" w:lineRule="auto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0BA8"/>
    <w:rPr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A93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93DDC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shawna.dippman</dc:creator>
  <cp:lastModifiedBy>shawna.dippman</cp:lastModifiedBy>
  <cp:revision>3</cp:revision>
  <dcterms:created xsi:type="dcterms:W3CDTF">2015-06-30T15:07:00Z</dcterms:created>
  <dcterms:modified xsi:type="dcterms:W3CDTF">2015-06-30T15:20:00Z</dcterms:modified>
</cp:coreProperties>
</file>