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6CF9" w14:textId="77777777" w:rsidR="00F23BEE" w:rsidRDefault="003A75CF">
      <w:pPr>
        <w:pStyle w:val="BodyText"/>
        <w:spacing w:before="39" w:line="278" w:lineRule="auto"/>
        <w:ind w:right="109"/>
      </w:pPr>
      <w:r>
        <w:t>The Strengthening Career and Technical Education for the 21st Century Act (Perkins V) was signed into law on July 31, 2018. This bipartisan measure reauthorized the Carl D. Perkins Career</w:t>
      </w:r>
      <w:r>
        <w:rPr>
          <w:spacing w:val="-7"/>
        </w:rPr>
        <w:t xml:space="preserve"> </w:t>
      </w:r>
      <w:r>
        <w:t>and</w:t>
      </w:r>
      <w:r>
        <w:rPr>
          <w:spacing w:val="-9"/>
        </w:rPr>
        <w:t xml:space="preserve"> </w:t>
      </w:r>
      <w:r>
        <w:t>Technical</w:t>
      </w:r>
      <w:r>
        <w:rPr>
          <w:spacing w:val="-7"/>
        </w:rPr>
        <w:t xml:space="preserve"> </w:t>
      </w:r>
      <w:r>
        <w:t>Education</w:t>
      </w:r>
      <w:r>
        <w:rPr>
          <w:spacing w:val="-6"/>
        </w:rPr>
        <w:t xml:space="preserve"> </w:t>
      </w:r>
      <w:r>
        <w:t>Act</w:t>
      </w:r>
      <w:r>
        <w:rPr>
          <w:spacing w:val="-9"/>
        </w:rPr>
        <w:t xml:space="preserve"> </w:t>
      </w:r>
      <w:r>
        <w:t>of</w:t>
      </w:r>
      <w:r>
        <w:rPr>
          <w:spacing w:val="-9"/>
        </w:rPr>
        <w:t xml:space="preserve"> </w:t>
      </w:r>
      <w:r>
        <w:t>2006</w:t>
      </w:r>
      <w:r>
        <w:rPr>
          <w:spacing w:val="-7"/>
        </w:rPr>
        <w:t xml:space="preserve"> </w:t>
      </w:r>
      <w:r>
        <w:t>(Perkins</w:t>
      </w:r>
      <w:r>
        <w:rPr>
          <w:spacing w:val="-8"/>
        </w:rPr>
        <w:t xml:space="preserve"> </w:t>
      </w:r>
      <w:r>
        <w:t>IV)</w:t>
      </w:r>
      <w:r>
        <w:rPr>
          <w:spacing w:val="-8"/>
        </w:rPr>
        <w:t xml:space="preserve"> </w:t>
      </w:r>
      <w:r>
        <w:t>and</w:t>
      </w:r>
      <w:r>
        <w:rPr>
          <w:spacing w:val="-6"/>
        </w:rPr>
        <w:t xml:space="preserve"> </w:t>
      </w:r>
      <w:r>
        <w:t>continued</w:t>
      </w:r>
      <w:r>
        <w:rPr>
          <w:spacing w:val="-9"/>
        </w:rPr>
        <w:t xml:space="preserve"> </w:t>
      </w:r>
      <w:r>
        <w:t>Congress’</w:t>
      </w:r>
      <w:r>
        <w:rPr>
          <w:spacing w:val="-7"/>
        </w:rPr>
        <w:t xml:space="preserve"> </w:t>
      </w:r>
      <w:r>
        <w:t xml:space="preserve">commitment </w:t>
      </w:r>
      <w:proofErr w:type="gramStart"/>
      <w:r>
        <w:t>in</w:t>
      </w:r>
      <w:proofErr w:type="gramEnd"/>
      <w:r>
        <w:t xml:space="preserve"> providing</w:t>
      </w:r>
      <w:r>
        <w:rPr>
          <w:spacing w:val="-2"/>
        </w:rPr>
        <w:t xml:space="preserve"> </w:t>
      </w:r>
      <w:r>
        <w:t>nearly</w:t>
      </w:r>
      <w:r>
        <w:rPr>
          <w:spacing w:val="-2"/>
        </w:rPr>
        <w:t xml:space="preserve"> </w:t>
      </w:r>
      <w:r>
        <w:t>$1.3</w:t>
      </w:r>
      <w:r>
        <w:rPr>
          <w:spacing w:val="-3"/>
        </w:rPr>
        <w:t xml:space="preserve"> </w:t>
      </w:r>
      <w:r>
        <w:t>billion</w:t>
      </w:r>
      <w:r>
        <w:rPr>
          <w:spacing w:val="-3"/>
        </w:rPr>
        <w:t xml:space="preserve"> </w:t>
      </w:r>
      <w:r>
        <w:t>annually</w:t>
      </w:r>
      <w:r>
        <w:rPr>
          <w:spacing w:val="-5"/>
        </w:rPr>
        <w:t xml:space="preserve"> </w:t>
      </w:r>
      <w:r>
        <w:t>for</w:t>
      </w:r>
      <w:r>
        <w:rPr>
          <w:spacing w:val="-1"/>
        </w:rPr>
        <w:t xml:space="preserve"> </w:t>
      </w:r>
      <w:r>
        <w:t>career</w:t>
      </w:r>
      <w:r>
        <w:rPr>
          <w:spacing w:val="-1"/>
        </w:rPr>
        <w:t xml:space="preserve"> </w:t>
      </w:r>
      <w:r>
        <w:t>and technical</w:t>
      </w:r>
      <w:r>
        <w:rPr>
          <w:spacing w:val="-4"/>
        </w:rPr>
        <w:t xml:space="preserve"> </w:t>
      </w:r>
      <w:r>
        <w:t>education (CTE)</w:t>
      </w:r>
      <w:r>
        <w:rPr>
          <w:spacing w:val="-5"/>
        </w:rPr>
        <w:t xml:space="preserve"> </w:t>
      </w:r>
      <w:r>
        <w:t>programs</w:t>
      </w:r>
      <w:r>
        <w:rPr>
          <w:spacing w:val="-2"/>
        </w:rPr>
        <w:t xml:space="preserve"> </w:t>
      </w:r>
      <w:r>
        <w:t>for our nation’s youth and adults.</w:t>
      </w:r>
    </w:p>
    <w:p w14:paraId="48986CFA" w14:textId="77777777" w:rsidR="00F23BEE" w:rsidRDefault="003A75CF">
      <w:pPr>
        <w:pStyle w:val="BodyText"/>
        <w:spacing w:before="159" w:line="278" w:lineRule="auto"/>
      </w:pPr>
      <w:r>
        <w:t>Perkins V represents an important opportunity to expand opportunities for every student to explore, choose, and follow career and technical education programs of study and career pathways to earn credentials of value. As States and local communities embark on the development</w:t>
      </w:r>
      <w:r>
        <w:rPr>
          <w:spacing w:val="-5"/>
        </w:rPr>
        <w:t xml:space="preserve"> </w:t>
      </w:r>
      <w:r>
        <w:t>of</w:t>
      </w:r>
      <w:r>
        <w:rPr>
          <w:spacing w:val="-5"/>
        </w:rPr>
        <w:t xml:space="preserve"> </w:t>
      </w:r>
      <w:r>
        <w:t>new</w:t>
      </w:r>
      <w:r>
        <w:rPr>
          <w:spacing w:val="-5"/>
        </w:rPr>
        <w:t xml:space="preserve"> </w:t>
      </w:r>
      <w:r>
        <w:t>plans</w:t>
      </w:r>
      <w:r>
        <w:rPr>
          <w:spacing w:val="-5"/>
        </w:rPr>
        <w:t xml:space="preserve"> </w:t>
      </w:r>
      <w:r>
        <w:t>for</w:t>
      </w:r>
      <w:r>
        <w:rPr>
          <w:spacing w:val="-4"/>
        </w:rPr>
        <w:t xml:space="preserve"> </w:t>
      </w:r>
      <w:r>
        <w:t>CTE,</w:t>
      </w:r>
      <w:r>
        <w:rPr>
          <w:spacing w:val="-4"/>
        </w:rPr>
        <w:t xml:space="preserve"> </w:t>
      </w:r>
      <w:r>
        <w:t>the</w:t>
      </w:r>
      <w:r>
        <w:rPr>
          <w:spacing w:val="-5"/>
        </w:rPr>
        <w:t xml:space="preserve"> </w:t>
      </w:r>
      <w:r>
        <w:t>Department</w:t>
      </w:r>
      <w:r>
        <w:rPr>
          <w:spacing w:val="-5"/>
        </w:rPr>
        <w:t xml:space="preserve"> </w:t>
      </w:r>
      <w:r>
        <w:t>hopes</w:t>
      </w:r>
      <w:r>
        <w:rPr>
          <w:spacing w:val="-5"/>
        </w:rPr>
        <w:t xml:space="preserve"> </w:t>
      </w:r>
      <w:r>
        <w:t>that</w:t>
      </w:r>
      <w:r>
        <w:rPr>
          <w:spacing w:val="-5"/>
        </w:rPr>
        <w:t xml:space="preserve"> </w:t>
      </w:r>
      <w:r>
        <w:t>the</w:t>
      </w:r>
      <w:r>
        <w:rPr>
          <w:spacing w:val="-4"/>
        </w:rPr>
        <w:t xml:space="preserve"> </w:t>
      </w:r>
      <w:r>
        <w:t>videos,</w:t>
      </w:r>
      <w:r>
        <w:rPr>
          <w:spacing w:val="-6"/>
        </w:rPr>
        <w:t xml:space="preserve"> </w:t>
      </w:r>
      <w:r>
        <w:t>resources,</w:t>
      </w:r>
      <w:r>
        <w:rPr>
          <w:spacing w:val="-4"/>
        </w:rPr>
        <w:t xml:space="preserve"> </w:t>
      </w:r>
      <w:r>
        <w:t>links,</w:t>
      </w:r>
      <w:r>
        <w:rPr>
          <w:spacing w:val="-4"/>
        </w:rPr>
        <w:t xml:space="preserve"> </w:t>
      </w:r>
      <w:r>
        <w:t xml:space="preserve">and media found below and throughout this Website can be useful tools for States and local recipients in "rethinking CTE" and arriving at bold goals under the </w:t>
      </w:r>
      <w:proofErr w:type="gramStart"/>
      <w:r>
        <w:t>newly-authorized</w:t>
      </w:r>
      <w:proofErr w:type="gramEnd"/>
      <w:r>
        <w:t xml:space="preserve"> Perkins V statute. (</w:t>
      </w:r>
      <w:hyperlink r:id="rId5">
        <w:r>
          <w:rPr>
            <w:color w:val="467885"/>
            <w:u w:val="single" w:color="467885"/>
          </w:rPr>
          <w:t>https://cte.ed.gov/legislation/perkins-v</w:t>
        </w:r>
      </w:hyperlink>
      <w:r>
        <w:t>)</w:t>
      </w:r>
    </w:p>
    <w:p w14:paraId="48986CFB" w14:textId="77777777" w:rsidR="00F23BEE" w:rsidRDefault="003A75CF">
      <w:pPr>
        <w:pStyle w:val="BodyText"/>
        <w:spacing w:before="155" w:line="278" w:lineRule="auto"/>
        <w:ind w:right="37"/>
      </w:pPr>
      <w:r>
        <w:t>Grants are awarded to the Monroe County Intermediate School District by the Michigan Department</w:t>
      </w:r>
      <w:r>
        <w:rPr>
          <w:spacing w:val="-2"/>
        </w:rPr>
        <w:t xml:space="preserve"> </w:t>
      </w:r>
      <w:r>
        <w:t>of</w:t>
      </w:r>
      <w:r>
        <w:rPr>
          <w:spacing w:val="-2"/>
        </w:rPr>
        <w:t xml:space="preserve"> </w:t>
      </w:r>
      <w:r>
        <w:t>Education, Oﬃce</w:t>
      </w:r>
      <w:r>
        <w:rPr>
          <w:spacing w:val="-2"/>
        </w:rPr>
        <w:t xml:space="preserve"> </w:t>
      </w:r>
      <w:r>
        <w:t>of Career</w:t>
      </w:r>
      <w:r>
        <w:rPr>
          <w:spacing w:val="-3"/>
        </w:rPr>
        <w:t xml:space="preserve"> </w:t>
      </w:r>
      <w:r>
        <w:t>and Technical Education.</w:t>
      </w:r>
      <w:r>
        <w:rPr>
          <w:spacing w:val="-1"/>
        </w:rPr>
        <w:t xml:space="preserve"> </w:t>
      </w:r>
      <w:r>
        <w:t>Eligible recipients</w:t>
      </w:r>
      <w:r>
        <w:rPr>
          <w:spacing w:val="-1"/>
        </w:rPr>
        <w:t xml:space="preserve"> </w:t>
      </w:r>
      <w:r>
        <w:t>of funding</w:t>
      </w:r>
      <w:r>
        <w:rPr>
          <w:spacing w:val="-9"/>
        </w:rPr>
        <w:t xml:space="preserve"> </w:t>
      </w:r>
      <w:r>
        <w:t>are</w:t>
      </w:r>
      <w:r>
        <w:rPr>
          <w:spacing w:val="-8"/>
        </w:rPr>
        <w:t xml:space="preserve"> </w:t>
      </w:r>
      <w:r>
        <w:t>public</w:t>
      </w:r>
      <w:r>
        <w:rPr>
          <w:spacing w:val="-7"/>
        </w:rPr>
        <w:t xml:space="preserve"> </w:t>
      </w:r>
      <w:r>
        <w:t>local</w:t>
      </w:r>
      <w:r>
        <w:rPr>
          <w:spacing w:val="-6"/>
        </w:rPr>
        <w:t xml:space="preserve"> </w:t>
      </w:r>
      <w:r>
        <w:t>educational</w:t>
      </w:r>
      <w:r>
        <w:rPr>
          <w:spacing w:val="-6"/>
        </w:rPr>
        <w:t xml:space="preserve"> </w:t>
      </w:r>
      <w:r>
        <w:t>agencies</w:t>
      </w:r>
      <w:r>
        <w:rPr>
          <w:spacing w:val="-7"/>
        </w:rPr>
        <w:t xml:space="preserve"> </w:t>
      </w:r>
      <w:r>
        <w:t>that</w:t>
      </w:r>
      <w:r>
        <w:rPr>
          <w:spacing w:val="-10"/>
        </w:rPr>
        <w:t xml:space="preserve"> </w:t>
      </w:r>
      <w:r>
        <w:t>provide</w:t>
      </w:r>
      <w:r>
        <w:rPr>
          <w:spacing w:val="-6"/>
        </w:rPr>
        <w:t xml:space="preserve"> </w:t>
      </w:r>
      <w:r>
        <w:t>career</w:t>
      </w:r>
      <w:r>
        <w:rPr>
          <w:spacing w:val="-6"/>
        </w:rPr>
        <w:t xml:space="preserve"> </w:t>
      </w:r>
      <w:r>
        <w:t>and</w:t>
      </w:r>
      <w:r>
        <w:rPr>
          <w:spacing w:val="-5"/>
        </w:rPr>
        <w:t xml:space="preserve"> </w:t>
      </w:r>
      <w:r>
        <w:t>technical</w:t>
      </w:r>
      <w:r>
        <w:rPr>
          <w:spacing w:val="-6"/>
        </w:rPr>
        <w:t xml:space="preserve"> </w:t>
      </w:r>
      <w:r>
        <w:t>education programs and services.</w:t>
      </w:r>
    </w:p>
    <w:p w14:paraId="48986CFC" w14:textId="77777777" w:rsidR="00F23BEE" w:rsidRDefault="003A75CF">
      <w:pPr>
        <w:pStyle w:val="BodyText"/>
        <w:spacing w:before="157" w:line="278" w:lineRule="auto"/>
        <w:ind w:right="37"/>
      </w:pPr>
      <w:r>
        <w:t xml:space="preserve">Regions participating in Perkins Grant Activities are assessed using </w:t>
      </w:r>
      <w:r>
        <w:rPr>
          <w:b/>
        </w:rPr>
        <w:t>Core Performance Indicators</w:t>
      </w:r>
      <w:r>
        <w:t>.</w:t>
      </w:r>
      <w:r>
        <w:rPr>
          <w:spacing w:val="40"/>
        </w:rPr>
        <w:t xml:space="preserve"> </w:t>
      </w:r>
      <w:r>
        <w:t>All</w:t>
      </w:r>
      <w:r>
        <w:rPr>
          <w:spacing w:val="-8"/>
        </w:rPr>
        <w:t xml:space="preserve"> </w:t>
      </w:r>
      <w:r>
        <w:t>regions</w:t>
      </w:r>
      <w:r>
        <w:rPr>
          <w:spacing w:val="-6"/>
        </w:rPr>
        <w:t xml:space="preserve"> </w:t>
      </w:r>
      <w:r>
        <w:t>who</w:t>
      </w:r>
      <w:r>
        <w:rPr>
          <w:spacing w:val="-7"/>
        </w:rPr>
        <w:t xml:space="preserve"> </w:t>
      </w:r>
      <w:r>
        <w:t>fall</w:t>
      </w:r>
      <w:r>
        <w:rPr>
          <w:spacing w:val="-8"/>
        </w:rPr>
        <w:t xml:space="preserve"> </w:t>
      </w:r>
      <w:r>
        <w:t>below</w:t>
      </w:r>
      <w:r>
        <w:rPr>
          <w:spacing w:val="-7"/>
        </w:rPr>
        <w:t xml:space="preserve"> </w:t>
      </w:r>
      <w:r>
        <w:t>the</w:t>
      </w:r>
      <w:r>
        <w:rPr>
          <w:spacing w:val="-6"/>
        </w:rPr>
        <w:t xml:space="preserve"> </w:t>
      </w:r>
      <w:r>
        <w:t>state</w:t>
      </w:r>
      <w:r>
        <w:rPr>
          <w:spacing w:val="-6"/>
        </w:rPr>
        <w:t xml:space="preserve"> </w:t>
      </w:r>
      <w:r>
        <w:t>identiﬁed</w:t>
      </w:r>
      <w:r>
        <w:rPr>
          <w:spacing w:val="-5"/>
        </w:rPr>
        <w:t xml:space="preserve"> </w:t>
      </w:r>
      <w:r>
        <w:t>target</w:t>
      </w:r>
      <w:r>
        <w:rPr>
          <w:spacing w:val="-7"/>
        </w:rPr>
        <w:t xml:space="preserve"> </w:t>
      </w:r>
      <w:r>
        <w:t>must</w:t>
      </w:r>
      <w:r>
        <w:rPr>
          <w:spacing w:val="-7"/>
        </w:rPr>
        <w:t xml:space="preserve"> </w:t>
      </w:r>
      <w:r>
        <w:t>write</w:t>
      </w:r>
      <w:r>
        <w:rPr>
          <w:spacing w:val="-6"/>
        </w:rPr>
        <w:t xml:space="preserve"> </w:t>
      </w:r>
      <w:r>
        <w:t>an</w:t>
      </w:r>
      <w:r>
        <w:rPr>
          <w:spacing w:val="-7"/>
        </w:rPr>
        <w:t xml:space="preserve"> </w:t>
      </w:r>
      <w:r>
        <w:t xml:space="preserve">improvement plan to address the </w:t>
      </w:r>
      <w:proofErr w:type="gramStart"/>
      <w:r>
        <w:t>concern areas</w:t>
      </w:r>
      <w:proofErr w:type="gramEnd"/>
      <w:r>
        <w:t>.</w:t>
      </w:r>
    </w:p>
    <w:p w14:paraId="48986CFD" w14:textId="77777777" w:rsidR="00F23BEE" w:rsidRDefault="00F23BEE">
      <w:pPr>
        <w:pStyle w:val="BodyText"/>
        <w:spacing w:line="278" w:lineRule="auto"/>
        <w:sectPr w:rsidR="00F23BEE">
          <w:type w:val="continuous"/>
          <w:pgSz w:w="12240" w:h="15840"/>
          <w:pgMar w:top="1400" w:right="1440" w:bottom="280" w:left="1440" w:header="720" w:footer="720" w:gutter="0"/>
          <w:cols w:space="720"/>
        </w:sectPr>
      </w:pPr>
    </w:p>
    <w:p w14:paraId="48986CFE" w14:textId="77777777" w:rsidR="00F23BEE" w:rsidRDefault="003A75CF">
      <w:pPr>
        <w:spacing w:before="39"/>
        <w:rPr>
          <w:b/>
          <w:sz w:val="24"/>
        </w:rPr>
      </w:pPr>
      <w:r>
        <w:rPr>
          <w:b/>
          <w:sz w:val="24"/>
        </w:rPr>
        <w:lastRenderedPageBreak/>
        <w:t xml:space="preserve">CPI </w:t>
      </w:r>
      <w:r>
        <w:rPr>
          <w:b/>
          <w:spacing w:val="-2"/>
          <w:sz w:val="24"/>
        </w:rPr>
        <w:t>Descriptions</w:t>
      </w:r>
    </w:p>
    <w:p w14:paraId="48986CFF" w14:textId="77777777" w:rsidR="00F23BEE" w:rsidRDefault="003A75CF">
      <w:pPr>
        <w:pStyle w:val="BodyText"/>
      </w:pPr>
      <w:r>
        <w:rPr>
          <w:spacing w:val="-2"/>
        </w:rPr>
        <w:t>1S1</w:t>
      </w:r>
      <w:r>
        <w:rPr>
          <w:spacing w:val="-3"/>
        </w:rPr>
        <w:t xml:space="preserve"> </w:t>
      </w:r>
      <w:r>
        <w:rPr>
          <w:spacing w:val="-2"/>
        </w:rPr>
        <w:t>-</w:t>
      </w:r>
      <w:r>
        <w:rPr>
          <w:spacing w:val="-4"/>
        </w:rPr>
        <w:t xml:space="preserve"> </w:t>
      </w:r>
      <w:r>
        <w:rPr>
          <w:spacing w:val="-2"/>
        </w:rPr>
        <w:t>Four-Year</w:t>
      </w:r>
      <w:r>
        <w:rPr>
          <w:spacing w:val="-5"/>
        </w:rPr>
        <w:t xml:space="preserve"> </w:t>
      </w:r>
      <w:r>
        <w:rPr>
          <w:spacing w:val="-2"/>
        </w:rPr>
        <w:t xml:space="preserve">Graduation </w:t>
      </w:r>
      <w:r>
        <w:rPr>
          <w:spacing w:val="-4"/>
        </w:rPr>
        <w:t>Rate</w:t>
      </w:r>
    </w:p>
    <w:p w14:paraId="48986D00" w14:textId="77777777" w:rsidR="00F23BEE" w:rsidRDefault="003A75CF">
      <w:pPr>
        <w:pStyle w:val="BodyText"/>
        <w:spacing w:before="207" w:line="278" w:lineRule="auto"/>
        <w:ind w:right="37"/>
      </w:pPr>
      <w:r>
        <w:t>Number</w:t>
      </w:r>
      <w:r>
        <w:rPr>
          <w:spacing w:val="-7"/>
        </w:rPr>
        <w:t xml:space="preserve"> </w:t>
      </w:r>
      <w:r>
        <w:t>of</w:t>
      </w:r>
      <w:r>
        <w:rPr>
          <w:spacing w:val="-9"/>
        </w:rPr>
        <w:t xml:space="preserve"> </w:t>
      </w:r>
      <w:r>
        <w:t>CTE</w:t>
      </w:r>
      <w:r>
        <w:rPr>
          <w:spacing w:val="-7"/>
        </w:rPr>
        <w:t xml:space="preserve"> </w:t>
      </w:r>
      <w:r>
        <w:t>concentrators</w:t>
      </w:r>
      <w:r>
        <w:rPr>
          <w:spacing w:val="-8"/>
        </w:rPr>
        <w:t xml:space="preserve"> </w:t>
      </w:r>
      <w:r>
        <w:t>who,</w:t>
      </w:r>
      <w:r>
        <w:rPr>
          <w:spacing w:val="-7"/>
        </w:rPr>
        <w:t xml:space="preserve"> </w:t>
      </w:r>
      <w:r>
        <w:t>in</w:t>
      </w:r>
      <w:r>
        <w:rPr>
          <w:spacing w:val="-6"/>
        </w:rPr>
        <w:t xml:space="preserve"> </w:t>
      </w:r>
      <w:r>
        <w:t>the</w:t>
      </w:r>
      <w:r>
        <w:rPr>
          <w:spacing w:val="-9"/>
        </w:rPr>
        <w:t xml:space="preserve"> </w:t>
      </w:r>
      <w:r>
        <w:t>reporting</w:t>
      </w:r>
      <w:r>
        <w:rPr>
          <w:spacing w:val="-8"/>
        </w:rPr>
        <w:t xml:space="preserve"> </w:t>
      </w:r>
      <w:r>
        <w:t>year,</w:t>
      </w:r>
      <w:r>
        <w:rPr>
          <w:spacing w:val="-10"/>
        </w:rPr>
        <w:t xml:space="preserve"> </w:t>
      </w:r>
      <w:r>
        <w:t>were</w:t>
      </w:r>
      <w:r>
        <w:rPr>
          <w:spacing w:val="-7"/>
        </w:rPr>
        <w:t xml:space="preserve"> </w:t>
      </w:r>
      <w:r>
        <w:t>included</w:t>
      </w:r>
      <w:r>
        <w:rPr>
          <w:spacing w:val="-6"/>
        </w:rPr>
        <w:t xml:space="preserve"> </w:t>
      </w:r>
      <w:r>
        <w:t>as</w:t>
      </w:r>
      <w:r>
        <w:rPr>
          <w:spacing w:val="-10"/>
        </w:rPr>
        <w:t xml:space="preserve"> </w:t>
      </w:r>
      <w:r>
        <w:t>graduated</w:t>
      </w:r>
      <w:r>
        <w:rPr>
          <w:spacing w:val="-6"/>
        </w:rPr>
        <w:t xml:space="preserve"> </w:t>
      </w:r>
      <w:r>
        <w:t>in</w:t>
      </w:r>
      <w:r>
        <w:rPr>
          <w:spacing w:val="-6"/>
        </w:rPr>
        <w:t xml:space="preserve"> </w:t>
      </w:r>
      <w:r>
        <w:t>the State’s computation of its graduation rate</w:t>
      </w:r>
    </w:p>
    <w:p w14:paraId="48986D01" w14:textId="77777777" w:rsidR="00F23BEE" w:rsidRDefault="003A75CF">
      <w:pPr>
        <w:pStyle w:val="BodyText"/>
        <w:spacing w:before="160"/>
      </w:pPr>
      <w:r>
        <w:t>2S1</w:t>
      </w:r>
      <w:r>
        <w:rPr>
          <w:spacing w:val="-3"/>
        </w:rPr>
        <w:t xml:space="preserve"> </w:t>
      </w:r>
      <w:r>
        <w:t>-</w:t>
      </w:r>
      <w:r>
        <w:rPr>
          <w:spacing w:val="-4"/>
        </w:rPr>
        <w:t xml:space="preserve"> </w:t>
      </w:r>
      <w:r>
        <w:t>Academic</w:t>
      </w:r>
      <w:r>
        <w:rPr>
          <w:spacing w:val="-5"/>
        </w:rPr>
        <w:t xml:space="preserve"> </w:t>
      </w:r>
      <w:r>
        <w:t>Proﬁciency</w:t>
      </w:r>
      <w:r>
        <w:rPr>
          <w:spacing w:val="-3"/>
        </w:rPr>
        <w:t xml:space="preserve"> </w:t>
      </w:r>
      <w:r>
        <w:t>in</w:t>
      </w:r>
      <w:r>
        <w:rPr>
          <w:spacing w:val="-2"/>
        </w:rPr>
        <w:t xml:space="preserve"> </w:t>
      </w:r>
      <w:r>
        <w:t>Reading</w:t>
      </w:r>
      <w:r>
        <w:rPr>
          <w:spacing w:val="-4"/>
        </w:rPr>
        <w:t xml:space="preserve"> </w:t>
      </w:r>
      <w:r>
        <w:t>Language</w:t>
      </w:r>
      <w:r>
        <w:rPr>
          <w:spacing w:val="-2"/>
        </w:rPr>
        <w:t xml:space="preserve"> </w:t>
      </w:r>
      <w:r>
        <w:rPr>
          <w:spacing w:val="-4"/>
        </w:rPr>
        <w:t>Arts</w:t>
      </w:r>
    </w:p>
    <w:p w14:paraId="48986D02" w14:textId="77777777" w:rsidR="00F23BEE" w:rsidRDefault="003A75CF">
      <w:pPr>
        <w:pStyle w:val="BodyText"/>
        <w:ind w:right="37"/>
      </w:pPr>
      <w:r>
        <w:t>Number</w:t>
      </w:r>
      <w:r>
        <w:rPr>
          <w:spacing w:val="-4"/>
        </w:rPr>
        <w:t xml:space="preserve"> </w:t>
      </w:r>
      <w:r>
        <w:t>of</w:t>
      </w:r>
      <w:r>
        <w:rPr>
          <w:spacing w:val="-5"/>
        </w:rPr>
        <w:t xml:space="preserve"> </w:t>
      </w:r>
      <w:r>
        <w:t>CTE</w:t>
      </w:r>
      <w:r>
        <w:rPr>
          <w:spacing w:val="-4"/>
        </w:rPr>
        <w:t xml:space="preserve"> </w:t>
      </w:r>
      <w:r>
        <w:t>concentrators</w:t>
      </w:r>
      <w:r>
        <w:rPr>
          <w:spacing w:val="-5"/>
        </w:rPr>
        <w:t xml:space="preserve"> </w:t>
      </w:r>
      <w:r>
        <w:t>who</w:t>
      </w:r>
      <w:r>
        <w:rPr>
          <w:spacing w:val="-5"/>
        </w:rPr>
        <w:t xml:space="preserve"> </w:t>
      </w:r>
      <w:r>
        <w:t>achieved</w:t>
      </w:r>
      <w:r>
        <w:rPr>
          <w:spacing w:val="-5"/>
        </w:rPr>
        <w:t xml:space="preserve"> </w:t>
      </w:r>
      <w:r>
        <w:t>proﬁciency</w:t>
      </w:r>
      <w:r>
        <w:rPr>
          <w:spacing w:val="-5"/>
        </w:rPr>
        <w:t xml:space="preserve"> </w:t>
      </w:r>
      <w:r>
        <w:t>or</w:t>
      </w:r>
      <w:r>
        <w:rPr>
          <w:spacing w:val="-6"/>
        </w:rPr>
        <w:t xml:space="preserve"> </w:t>
      </w:r>
      <w:r>
        <w:t>higher</w:t>
      </w:r>
      <w:r>
        <w:rPr>
          <w:spacing w:val="-6"/>
        </w:rPr>
        <w:t xml:space="preserve"> </w:t>
      </w:r>
      <w:r>
        <w:t>in</w:t>
      </w:r>
      <w:r>
        <w:rPr>
          <w:spacing w:val="-5"/>
        </w:rPr>
        <w:t xml:space="preserve"> </w:t>
      </w:r>
      <w:r>
        <w:t>reading/language</w:t>
      </w:r>
      <w:r>
        <w:rPr>
          <w:spacing w:val="-5"/>
        </w:rPr>
        <w:t xml:space="preserve"> </w:t>
      </w:r>
      <w:r>
        <w:t>arts</w:t>
      </w:r>
      <w:r>
        <w:rPr>
          <w:spacing w:val="-5"/>
        </w:rPr>
        <w:t xml:space="preserve"> </w:t>
      </w:r>
      <w:r>
        <w:t>as measured by the 11</w:t>
      </w:r>
      <w:r>
        <w:rPr>
          <w:vertAlign w:val="superscript"/>
        </w:rPr>
        <w:t>th</w:t>
      </w:r>
      <w:r>
        <w:t>grade academic assessment and who, in the reporting year, exited secondary education.</w:t>
      </w:r>
    </w:p>
    <w:p w14:paraId="48986D03" w14:textId="77777777" w:rsidR="00F23BEE" w:rsidRDefault="003A75CF">
      <w:pPr>
        <w:pStyle w:val="BodyText"/>
        <w:spacing w:before="148"/>
      </w:pPr>
      <w:r>
        <w:t>2S2</w:t>
      </w:r>
      <w:r>
        <w:rPr>
          <w:spacing w:val="-2"/>
        </w:rPr>
        <w:t xml:space="preserve"> </w:t>
      </w:r>
      <w:r>
        <w:t>-</w:t>
      </w:r>
      <w:r>
        <w:rPr>
          <w:spacing w:val="-3"/>
        </w:rPr>
        <w:t xml:space="preserve"> </w:t>
      </w:r>
      <w:r>
        <w:t>Academic</w:t>
      </w:r>
      <w:r>
        <w:rPr>
          <w:spacing w:val="-6"/>
        </w:rPr>
        <w:t xml:space="preserve"> </w:t>
      </w:r>
      <w:r>
        <w:t>Proﬁciency</w:t>
      </w:r>
      <w:r>
        <w:rPr>
          <w:spacing w:val="-2"/>
        </w:rPr>
        <w:t xml:space="preserve"> </w:t>
      </w:r>
      <w:r>
        <w:t xml:space="preserve">in </w:t>
      </w:r>
      <w:r>
        <w:rPr>
          <w:spacing w:val="-2"/>
        </w:rPr>
        <w:t>Mathematics</w:t>
      </w:r>
    </w:p>
    <w:p w14:paraId="48986D04" w14:textId="77777777" w:rsidR="00F23BEE" w:rsidRDefault="003A75CF">
      <w:pPr>
        <w:pStyle w:val="BodyText"/>
        <w:spacing w:before="207" w:line="278" w:lineRule="auto"/>
        <w:ind w:right="37"/>
      </w:pPr>
      <w:r>
        <w:t>Number</w:t>
      </w:r>
      <w:r>
        <w:rPr>
          <w:spacing w:val="-5"/>
        </w:rPr>
        <w:t xml:space="preserve"> </w:t>
      </w:r>
      <w:r>
        <w:t>of</w:t>
      </w:r>
      <w:r>
        <w:rPr>
          <w:spacing w:val="-7"/>
        </w:rPr>
        <w:t xml:space="preserve"> </w:t>
      </w:r>
      <w:r>
        <w:t>CTE</w:t>
      </w:r>
      <w:r>
        <w:rPr>
          <w:spacing w:val="-5"/>
        </w:rPr>
        <w:t xml:space="preserve"> </w:t>
      </w:r>
      <w:r>
        <w:t>concentrators</w:t>
      </w:r>
      <w:r>
        <w:rPr>
          <w:spacing w:val="-6"/>
        </w:rPr>
        <w:t xml:space="preserve"> </w:t>
      </w:r>
      <w:r>
        <w:t>who</w:t>
      </w:r>
      <w:r>
        <w:rPr>
          <w:spacing w:val="-7"/>
        </w:rPr>
        <w:t xml:space="preserve"> </w:t>
      </w:r>
      <w:r>
        <w:t>achieved</w:t>
      </w:r>
      <w:r>
        <w:rPr>
          <w:spacing w:val="-7"/>
        </w:rPr>
        <w:t xml:space="preserve"> </w:t>
      </w:r>
      <w:r>
        <w:t>proﬁciency</w:t>
      </w:r>
      <w:r>
        <w:rPr>
          <w:spacing w:val="-6"/>
        </w:rPr>
        <w:t xml:space="preserve"> </w:t>
      </w:r>
      <w:r>
        <w:t>or</w:t>
      </w:r>
      <w:r>
        <w:rPr>
          <w:spacing w:val="-8"/>
        </w:rPr>
        <w:t xml:space="preserve"> </w:t>
      </w:r>
      <w:r>
        <w:t>higher</w:t>
      </w:r>
      <w:r>
        <w:rPr>
          <w:spacing w:val="-8"/>
        </w:rPr>
        <w:t xml:space="preserve"> </w:t>
      </w:r>
      <w:r>
        <w:t>in</w:t>
      </w:r>
      <w:r>
        <w:rPr>
          <w:spacing w:val="-7"/>
        </w:rPr>
        <w:t xml:space="preserve"> </w:t>
      </w:r>
      <w:r>
        <w:t>mathematics</w:t>
      </w:r>
      <w:r>
        <w:rPr>
          <w:spacing w:val="-6"/>
        </w:rPr>
        <w:t xml:space="preserve"> </w:t>
      </w:r>
      <w:r>
        <w:t>as</w:t>
      </w:r>
      <w:r>
        <w:rPr>
          <w:spacing w:val="-6"/>
        </w:rPr>
        <w:t xml:space="preserve"> </w:t>
      </w:r>
      <w:r>
        <w:t>measured by the 11</w:t>
      </w:r>
      <w:r>
        <w:rPr>
          <w:vertAlign w:val="superscript"/>
        </w:rPr>
        <w:t>th</w:t>
      </w:r>
      <w:r>
        <w:t xml:space="preserve">grade academic assessment and who, in the reporting year, exited secondary </w:t>
      </w:r>
      <w:r>
        <w:rPr>
          <w:spacing w:val="-2"/>
        </w:rPr>
        <w:t>education.</w:t>
      </w:r>
    </w:p>
    <w:p w14:paraId="48986D05" w14:textId="77777777" w:rsidR="00F23BEE" w:rsidRDefault="003A75CF">
      <w:pPr>
        <w:pStyle w:val="BodyText"/>
        <w:spacing w:before="159"/>
      </w:pPr>
      <w:r>
        <w:t>2S3</w:t>
      </w:r>
      <w:r>
        <w:rPr>
          <w:spacing w:val="-2"/>
        </w:rPr>
        <w:t xml:space="preserve"> </w:t>
      </w:r>
      <w:r>
        <w:t>-</w:t>
      </w:r>
      <w:r>
        <w:rPr>
          <w:spacing w:val="-3"/>
        </w:rPr>
        <w:t xml:space="preserve"> </w:t>
      </w:r>
      <w:r>
        <w:t>Academic</w:t>
      </w:r>
      <w:r>
        <w:rPr>
          <w:spacing w:val="-6"/>
        </w:rPr>
        <w:t xml:space="preserve"> </w:t>
      </w:r>
      <w:r>
        <w:t>Proﬁciency</w:t>
      </w:r>
      <w:r>
        <w:rPr>
          <w:spacing w:val="-2"/>
        </w:rPr>
        <w:t xml:space="preserve"> </w:t>
      </w:r>
      <w:r>
        <w:t xml:space="preserve">in </w:t>
      </w:r>
      <w:r>
        <w:rPr>
          <w:spacing w:val="-2"/>
        </w:rPr>
        <w:t>Science</w:t>
      </w:r>
    </w:p>
    <w:p w14:paraId="48986D06" w14:textId="77777777" w:rsidR="00F23BEE" w:rsidRDefault="003A75CF">
      <w:pPr>
        <w:pStyle w:val="BodyText"/>
        <w:spacing w:line="278" w:lineRule="auto"/>
        <w:ind w:right="37"/>
      </w:pPr>
      <w:r>
        <w:t>Number</w:t>
      </w:r>
      <w:r>
        <w:rPr>
          <w:spacing w:val="-4"/>
        </w:rPr>
        <w:t xml:space="preserve"> </w:t>
      </w:r>
      <w:r>
        <w:t>of</w:t>
      </w:r>
      <w:r>
        <w:rPr>
          <w:spacing w:val="-6"/>
        </w:rPr>
        <w:t xml:space="preserve"> </w:t>
      </w:r>
      <w:r>
        <w:t>CTE</w:t>
      </w:r>
      <w:r>
        <w:rPr>
          <w:spacing w:val="-4"/>
        </w:rPr>
        <w:t xml:space="preserve"> </w:t>
      </w:r>
      <w:r>
        <w:t>concentrators</w:t>
      </w:r>
      <w:r>
        <w:rPr>
          <w:spacing w:val="-5"/>
        </w:rPr>
        <w:t xml:space="preserve"> </w:t>
      </w:r>
      <w:r>
        <w:t>who</w:t>
      </w:r>
      <w:r>
        <w:rPr>
          <w:spacing w:val="-6"/>
        </w:rPr>
        <w:t xml:space="preserve"> </w:t>
      </w:r>
      <w:r>
        <w:t>achieved</w:t>
      </w:r>
      <w:r>
        <w:rPr>
          <w:spacing w:val="-6"/>
        </w:rPr>
        <w:t xml:space="preserve"> </w:t>
      </w:r>
      <w:r>
        <w:t>proﬁciency</w:t>
      </w:r>
      <w:r>
        <w:rPr>
          <w:spacing w:val="-5"/>
        </w:rPr>
        <w:t xml:space="preserve"> </w:t>
      </w:r>
      <w:r>
        <w:t>or</w:t>
      </w:r>
      <w:r>
        <w:rPr>
          <w:spacing w:val="-7"/>
        </w:rPr>
        <w:t xml:space="preserve"> </w:t>
      </w:r>
      <w:r>
        <w:t>higher</w:t>
      </w:r>
      <w:r>
        <w:rPr>
          <w:spacing w:val="-7"/>
        </w:rPr>
        <w:t xml:space="preserve"> </w:t>
      </w:r>
      <w:r>
        <w:t>in</w:t>
      </w:r>
      <w:r>
        <w:rPr>
          <w:spacing w:val="-6"/>
        </w:rPr>
        <w:t xml:space="preserve"> </w:t>
      </w:r>
      <w:r>
        <w:t>science</w:t>
      </w:r>
      <w:r>
        <w:rPr>
          <w:spacing w:val="-4"/>
        </w:rPr>
        <w:t xml:space="preserve"> </w:t>
      </w:r>
      <w:r>
        <w:t>as</w:t>
      </w:r>
      <w:r>
        <w:rPr>
          <w:spacing w:val="-5"/>
        </w:rPr>
        <w:t xml:space="preserve"> </w:t>
      </w:r>
      <w:r>
        <w:t>measured</w:t>
      </w:r>
      <w:r>
        <w:rPr>
          <w:spacing w:val="-3"/>
        </w:rPr>
        <w:t xml:space="preserve"> </w:t>
      </w:r>
      <w:r>
        <w:t>by</w:t>
      </w:r>
      <w:r>
        <w:rPr>
          <w:spacing w:val="-5"/>
        </w:rPr>
        <w:t xml:space="preserve"> </w:t>
      </w:r>
      <w:r>
        <w:t>the 11</w:t>
      </w:r>
      <w:r>
        <w:rPr>
          <w:vertAlign w:val="superscript"/>
        </w:rPr>
        <w:t>th</w:t>
      </w:r>
      <w:r>
        <w:t xml:space="preserve">grade academic assessment adopted and who, in the reporting year, exited secondary </w:t>
      </w:r>
      <w:r>
        <w:rPr>
          <w:spacing w:val="-2"/>
        </w:rPr>
        <w:t>education.</w:t>
      </w:r>
    </w:p>
    <w:p w14:paraId="48986D07" w14:textId="77777777" w:rsidR="00F23BEE" w:rsidRDefault="003A75CF">
      <w:pPr>
        <w:pStyle w:val="BodyText"/>
        <w:spacing w:before="159"/>
      </w:pPr>
      <w:r>
        <w:t>3S1</w:t>
      </w:r>
      <w:r>
        <w:rPr>
          <w:spacing w:val="-10"/>
        </w:rPr>
        <w:t xml:space="preserve"> </w:t>
      </w:r>
      <w:r>
        <w:t>-</w:t>
      </w:r>
      <w:r>
        <w:rPr>
          <w:spacing w:val="-11"/>
        </w:rPr>
        <w:t xml:space="preserve"> </w:t>
      </w:r>
      <w:r>
        <w:t>Post-Program</w:t>
      </w:r>
      <w:r>
        <w:rPr>
          <w:spacing w:val="-11"/>
        </w:rPr>
        <w:t xml:space="preserve"> </w:t>
      </w:r>
      <w:r>
        <w:rPr>
          <w:spacing w:val="-2"/>
        </w:rPr>
        <w:t>Placement</w:t>
      </w:r>
    </w:p>
    <w:p w14:paraId="48986D08" w14:textId="77777777" w:rsidR="00F23BEE" w:rsidRDefault="003A75CF">
      <w:pPr>
        <w:pStyle w:val="BodyText"/>
        <w:spacing w:line="278" w:lineRule="auto"/>
        <w:ind w:left="-1" w:right="37"/>
      </w:pPr>
      <w:r>
        <w:t>Number</w:t>
      </w:r>
      <w:r>
        <w:rPr>
          <w:spacing w:val="-5"/>
        </w:rPr>
        <w:t xml:space="preserve"> </w:t>
      </w:r>
      <w:r>
        <w:t>of</w:t>
      </w:r>
      <w:r>
        <w:rPr>
          <w:spacing w:val="-6"/>
        </w:rPr>
        <w:t xml:space="preserve"> </w:t>
      </w:r>
      <w:r>
        <w:t>11th</w:t>
      </w:r>
      <w:r>
        <w:rPr>
          <w:spacing w:val="-4"/>
        </w:rPr>
        <w:t xml:space="preserve"> </w:t>
      </w:r>
      <w:r>
        <w:t>and</w:t>
      </w:r>
      <w:r>
        <w:rPr>
          <w:spacing w:val="-6"/>
        </w:rPr>
        <w:t xml:space="preserve"> </w:t>
      </w:r>
      <w:r>
        <w:t>12th</w:t>
      </w:r>
      <w:r>
        <w:rPr>
          <w:spacing w:val="-4"/>
        </w:rPr>
        <w:t xml:space="preserve"> </w:t>
      </w:r>
      <w:r>
        <w:t>grade</w:t>
      </w:r>
      <w:r>
        <w:rPr>
          <w:spacing w:val="-5"/>
        </w:rPr>
        <w:t xml:space="preserve"> </w:t>
      </w:r>
      <w:r>
        <w:t>CTE</w:t>
      </w:r>
      <w:r>
        <w:rPr>
          <w:spacing w:val="-5"/>
        </w:rPr>
        <w:t xml:space="preserve"> </w:t>
      </w:r>
      <w:r>
        <w:t>completers</w:t>
      </w:r>
      <w:r>
        <w:rPr>
          <w:spacing w:val="-6"/>
        </w:rPr>
        <w:t xml:space="preserve"> </w:t>
      </w:r>
      <w:r>
        <w:t>who</w:t>
      </w:r>
      <w:r>
        <w:rPr>
          <w:spacing w:val="-5"/>
        </w:rPr>
        <w:t xml:space="preserve"> </w:t>
      </w:r>
      <w:r>
        <w:t>left</w:t>
      </w:r>
      <w:r>
        <w:rPr>
          <w:spacing w:val="-6"/>
        </w:rPr>
        <w:t xml:space="preserve"> </w:t>
      </w:r>
      <w:r>
        <w:t>secondary</w:t>
      </w:r>
      <w:r>
        <w:rPr>
          <w:spacing w:val="-6"/>
        </w:rPr>
        <w:t xml:space="preserve"> </w:t>
      </w:r>
      <w:r>
        <w:t>education</w:t>
      </w:r>
      <w:r>
        <w:rPr>
          <w:spacing w:val="-6"/>
        </w:rPr>
        <w:t xml:space="preserve"> </w:t>
      </w:r>
      <w:r>
        <w:t>and</w:t>
      </w:r>
      <w:r>
        <w:rPr>
          <w:spacing w:val="-6"/>
        </w:rPr>
        <w:t xml:space="preserve"> </w:t>
      </w:r>
      <w:r>
        <w:t>were</w:t>
      </w:r>
      <w:r>
        <w:rPr>
          <w:spacing w:val="-6"/>
        </w:rPr>
        <w:t xml:space="preserve"> </w:t>
      </w:r>
      <w:r>
        <w:t>placed in postsecondary education or advanced training, the military, or employment in the third quarter following completion.</w:t>
      </w:r>
    </w:p>
    <w:p w14:paraId="48986D09" w14:textId="77777777" w:rsidR="00F23BEE" w:rsidRDefault="003A75CF">
      <w:pPr>
        <w:pStyle w:val="BodyText"/>
        <w:spacing w:before="159"/>
        <w:ind w:left="-1"/>
      </w:pPr>
      <w:r>
        <w:t>4S1</w:t>
      </w:r>
      <w:r>
        <w:rPr>
          <w:spacing w:val="-6"/>
        </w:rPr>
        <w:t xml:space="preserve"> </w:t>
      </w:r>
      <w:r>
        <w:t>-</w:t>
      </w:r>
      <w:r>
        <w:rPr>
          <w:spacing w:val="-8"/>
        </w:rPr>
        <w:t xml:space="preserve"> </w:t>
      </w:r>
      <w:r>
        <w:t>Nontraditional</w:t>
      </w:r>
      <w:r>
        <w:rPr>
          <w:spacing w:val="-8"/>
        </w:rPr>
        <w:t xml:space="preserve"> </w:t>
      </w:r>
      <w:r>
        <w:t>Program</w:t>
      </w:r>
      <w:r>
        <w:rPr>
          <w:spacing w:val="-6"/>
        </w:rPr>
        <w:t xml:space="preserve"> </w:t>
      </w:r>
      <w:r>
        <w:rPr>
          <w:spacing w:val="-2"/>
        </w:rPr>
        <w:t>Concentration</w:t>
      </w:r>
    </w:p>
    <w:p w14:paraId="48986D0A" w14:textId="77777777" w:rsidR="00F23BEE" w:rsidRDefault="003A75CF">
      <w:pPr>
        <w:pStyle w:val="BodyText"/>
        <w:spacing w:line="278" w:lineRule="auto"/>
        <w:ind w:right="309"/>
        <w:jc w:val="both"/>
      </w:pPr>
      <w:r>
        <w:t>Number of</w:t>
      </w:r>
      <w:r>
        <w:rPr>
          <w:spacing w:val="-2"/>
        </w:rPr>
        <w:t xml:space="preserve"> </w:t>
      </w:r>
      <w:r>
        <w:t>CTE concentrators</w:t>
      </w:r>
      <w:r>
        <w:rPr>
          <w:spacing w:val="-1"/>
        </w:rPr>
        <w:t xml:space="preserve"> </w:t>
      </w:r>
      <w:r>
        <w:t>in</w:t>
      </w:r>
      <w:r>
        <w:rPr>
          <w:spacing w:val="-2"/>
        </w:rPr>
        <w:t xml:space="preserve"> </w:t>
      </w:r>
      <w:r>
        <w:t>secondary</w:t>
      </w:r>
      <w:r>
        <w:rPr>
          <w:spacing w:val="-1"/>
        </w:rPr>
        <w:t xml:space="preserve"> </w:t>
      </w:r>
      <w:r>
        <w:t>CTE</w:t>
      </w:r>
      <w:r>
        <w:rPr>
          <w:spacing w:val="-3"/>
        </w:rPr>
        <w:t xml:space="preserve"> </w:t>
      </w:r>
      <w:r>
        <w:t>programs</w:t>
      </w:r>
      <w:r>
        <w:rPr>
          <w:spacing w:val="-1"/>
        </w:rPr>
        <w:t xml:space="preserve"> </w:t>
      </w:r>
      <w:r>
        <w:t>and programs</w:t>
      </w:r>
      <w:r>
        <w:rPr>
          <w:spacing w:val="-1"/>
        </w:rPr>
        <w:t xml:space="preserve"> </w:t>
      </w:r>
      <w:r>
        <w:t>of</w:t>
      </w:r>
      <w:r>
        <w:rPr>
          <w:spacing w:val="-2"/>
        </w:rPr>
        <w:t xml:space="preserve"> </w:t>
      </w:r>
      <w:r>
        <w:t>study</w:t>
      </w:r>
      <w:r>
        <w:rPr>
          <w:spacing w:val="-1"/>
        </w:rPr>
        <w:t xml:space="preserve"> </w:t>
      </w:r>
      <w:r>
        <w:t>that</w:t>
      </w:r>
      <w:r>
        <w:rPr>
          <w:spacing w:val="-2"/>
        </w:rPr>
        <w:t xml:space="preserve"> </w:t>
      </w:r>
      <w:r>
        <w:t>lead</w:t>
      </w:r>
      <w:r>
        <w:rPr>
          <w:spacing w:val="-2"/>
        </w:rPr>
        <w:t xml:space="preserve"> </w:t>
      </w:r>
      <w:r>
        <w:t>to non-traditional</w:t>
      </w:r>
      <w:r>
        <w:rPr>
          <w:spacing w:val="-4"/>
        </w:rPr>
        <w:t xml:space="preserve"> </w:t>
      </w:r>
      <w:r>
        <w:t>ﬁ</w:t>
      </w:r>
      <w:r>
        <w:t>elds</w:t>
      </w:r>
      <w:r>
        <w:rPr>
          <w:spacing w:val="-5"/>
        </w:rPr>
        <w:t xml:space="preserve"> </w:t>
      </w:r>
      <w:r>
        <w:t>who</w:t>
      </w:r>
      <w:r>
        <w:rPr>
          <w:spacing w:val="-4"/>
        </w:rPr>
        <w:t xml:space="preserve"> </w:t>
      </w:r>
      <w:r>
        <w:t>are</w:t>
      </w:r>
      <w:r>
        <w:rPr>
          <w:spacing w:val="-6"/>
        </w:rPr>
        <w:t xml:space="preserve"> </w:t>
      </w:r>
      <w:r>
        <w:t>a</w:t>
      </w:r>
      <w:r>
        <w:rPr>
          <w:spacing w:val="-4"/>
        </w:rPr>
        <w:t xml:space="preserve"> </w:t>
      </w:r>
      <w:r>
        <w:t>gender</w:t>
      </w:r>
      <w:r>
        <w:rPr>
          <w:spacing w:val="-4"/>
        </w:rPr>
        <w:t xml:space="preserve"> </w:t>
      </w:r>
      <w:r>
        <w:t>that</w:t>
      </w:r>
      <w:r>
        <w:rPr>
          <w:spacing w:val="-6"/>
        </w:rPr>
        <w:t xml:space="preserve"> </w:t>
      </w:r>
      <w:r>
        <w:t>comprises</w:t>
      </w:r>
      <w:r>
        <w:rPr>
          <w:spacing w:val="-5"/>
        </w:rPr>
        <w:t xml:space="preserve"> </w:t>
      </w:r>
      <w:r>
        <w:t>less</w:t>
      </w:r>
      <w:r>
        <w:rPr>
          <w:spacing w:val="-5"/>
        </w:rPr>
        <w:t xml:space="preserve"> </w:t>
      </w:r>
      <w:r>
        <w:t>than</w:t>
      </w:r>
      <w:r>
        <w:rPr>
          <w:spacing w:val="-6"/>
        </w:rPr>
        <w:t xml:space="preserve"> </w:t>
      </w:r>
      <w:r>
        <w:t>25</w:t>
      </w:r>
      <w:r>
        <w:rPr>
          <w:spacing w:val="-6"/>
        </w:rPr>
        <w:t xml:space="preserve"> </w:t>
      </w:r>
      <w:r>
        <w:t>percent</w:t>
      </w:r>
      <w:r>
        <w:rPr>
          <w:spacing w:val="-6"/>
        </w:rPr>
        <w:t xml:space="preserve"> </w:t>
      </w:r>
      <w:r>
        <w:t>of</w:t>
      </w:r>
      <w:r>
        <w:rPr>
          <w:spacing w:val="-3"/>
        </w:rPr>
        <w:t xml:space="preserve"> </w:t>
      </w:r>
      <w:r>
        <w:t>the</w:t>
      </w:r>
      <w:r>
        <w:rPr>
          <w:spacing w:val="-4"/>
        </w:rPr>
        <w:t xml:space="preserve"> </w:t>
      </w:r>
      <w:r>
        <w:t>individuals employed in the occupation or ﬁeld of work for which the CTE program prepares students.</w:t>
      </w:r>
    </w:p>
    <w:p w14:paraId="48986D0B" w14:textId="77777777" w:rsidR="00F23BEE" w:rsidRDefault="003A75CF">
      <w:pPr>
        <w:pStyle w:val="BodyText"/>
        <w:spacing w:before="159"/>
        <w:ind w:left="-1"/>
        <w:jc w:val="both"/>
      </w:pPr>
      <w:r>
        <w:t>5S1</w:t>
      </w:r>
      <w:r>
        <w:rPr>
          <w:spacing w:val="-10"/>
        </w:rPr>
        <w:t xml:space="preserve"> </w:t>
      </w:r>
      <w:r>
        <w:t>-</w:t>
      </w:r>
      <w:r>
        <w:rPr>
          <w:spacing w:val="-11"/>
        </w:rPr>
        <w:t xml:space="preserve"> </w:t>
      </w:r>
      <w:r>
        <w:t>Program</w:t>
      </w:r>
      <w:r>
        <w:rPr>
          <w:spacing w:val="-11"/>
        </w:rPr>
        <w:t xml:space="preserve"> </w:t>
      </w:r>
      <w:r>
        <w:t>Quality-</w:t>
      </w:r>
      <w:r>
        <w:rPr>
          <w:spacing w:val="-9"/>
        </w:rPr>
        <w:t xml:space="preserve"> </w:t>
      </w:r>
      <w:r>
        <w:t>Attained</w:t>
      </w:r>
      <w:r>
        <w:rPr>
          <w:spacing w:val="-11"/>
        </w:rPr>
        <w:t xml:space="preserve"> </w:t>
      </w:r>
      <w:r>
        <w:t>Recognized</w:t>
      </w:r>
      <w:r>
        <w:rPr>
          <w:spacing w:val="-11"/>
        </w:rPr>
        <w:t xml:space="preserve"> </w:t>
      </w:r>
      <w:r>
        <w:t>Postsecondary</w:t>
      </w:r>
      <w:r>
        <w:rPr>
          <w:spacing w:val="-10"/>
        </w:rPr>
        <w:t xml:space="preserve"> </w:t>
      </w:r>
      <w:r>
        <w:rPr>
          <w:spacing w:val="-2"/>
        </w:rPr>
        <w:t>Credential</w:t>
      </w:r>
    </w:p>
    <w:p w14:paraId="48986D0C" w14:textId="77777777" w:rsidR="00F23BEE" w:rsidRDefault="003A75CF">
      <w:pPr>
        <w:pStyle w:val="BodyText"/>
        <w:spacing w:line="278" w:lineRule="auto"/>
        <w:ind w:left="-1" w:right="191"/>
        <w:jc w:val="both"/>
      </w:pPr>
      <w:r>
        <w:t>Number</w:t>
      </w:r>
      <w:r>
        <w:rPr>
          <w:spacing w:val="-5"/>
        </w:rPr>
        <w:t xml:space="preserve"> </w:t>
      </w:r>
      <w:r>
        <w:t>of</w:t>
      </w:r>
      <w:r>
        <w:rPr>
          <w:spacing w:val="-7"/>
        </w:rPr>
        <w:t xml:space="preserve"> </w:t>
      </w:r>
      <w:r>
        <w:t>CTE</w:t>
      </w:r>
      <w:r>
        <w:rPr>
          <w:spacing w:val="-5"/>
        </w:rPr>
        <w:t xml:space="preserve"> </w:t>
      </w:r>
      <w:r>
        <w:t>concentrators</w:t>
      </w:r>
      <w:r>
        <w:rPr>
          <w:spacing w:val="-6"/>
        </w:rPr>
        <w:t xml:space="preserve"> </w:t>
      </w:r>
      <w:r>
        <w:t>who</w:t>
      </w:r>
      <w:r>
        <w:rPr>
          <w:spacing w:val="-7"/>
        </w:rPr>
        <w:t xml:space="preserve"> </w:t>
      </w:r>
      <w:r>
        <w:t>graduated</w:t>
      </w:r>
      <w:r>
        <w:rPr>
          <w:spacing w:val="-7"/>
        </w:rPr>
        <w:t xml:space="preserve"> </w:t>
      </w:r>
      <w:r>
        <w:t>from</w:t>
      </w:r>
      <w:r>
        <w:rPr>
          <w:spacing w:val="-5"/>
        </w:rPr>
        <w:t xml:space="preserve"> </w:t>
      </w:r>
      <w:r>
        <w:t>high</w:t>
      </w:r>
      <w:r>
        <w:rPr>
          <w:spacing w:val="-7"/>
        </w:rPr>
        <w:t xml:space="preserve"> </w:t>
      </w:r>
      <w:r>
        <w:t>school</w:t>
      </w:r>
      <w:r>
        <w:rPr>
          <w:spacing w:val="-8"/>
        </w:rPr>
        <w:t xml:space="preserve"> </w:t>
      </w:r>
      <w:r>
        <w:t>in</w:t>
      </w:r>
      <w:r>
        <w:rPr>
          <w:spacing w:val="-7"/>
        </w:rPr>
        <w:t xml:space="preserve"> </w:t>
      </w:r>
      <w:r>
        <w:t>the</w:t>
      </w:r>
      <w:r>
        <w:rPr>
          <w:spacing w:val="-7"/>
        </w:rPr>
        <w:t xml:space="preserve"> </w:t>
      </w:r>
      <w:r>
        <w:t>preceding</w:t>
      </w:r>
      <w:r>
        <w:rPr>
          <w:spacing w:val="-8"/>
        </w:rPr>
        <w:t xml:space="preserve"> </w:t>
      </w:r>
      <w:r>
        <w:t>reporting</w:t>
      </w:r>
      <w:r>
        <w:rPr>
          <w:spacing w:val="-6"/>
        </w:rPr>
        <w:t xml:space="preserve"> </w:t>
      </w:r>
      <w:r>
        <w:t>year who have attained a recognized postsecondary credential.</w:t>
      </w:r>
    </w:p>
    <w:p w14:paraId="48986D0D" w14:textId="77777777" w:rsidR="00F23BEE" w:rsidRDefault="00F23BEE">
      <w:pPr>
        <w:pStyle w:val="BodyText"/>
        <w:spacing w:before="0"/>
      </w:pPr>
    </w:p>
    <w:p w14:paraId="48986D0E" w14:textId="77777777" w:rsidR="00F23BEE" w:rsidRDefault="00F23BEE">
      <w:pPr>
        <w:pStyle w:val="BodyText"/>
        <w:spacing w:before="74"/>
      </w:pPr>
    </w:p>
    <w:p w14:paraId="48986D0F" w14:textId="77777777" w:rsidR="00F23BEE" w:rsidRDefault="003A75CF">
      <w:pPr>
        <w:pStyle w:val="BodyText"/>
        <w:spacing w:before="0"/>
        <w:ind w:left="-1"/>
        <w:jc w:val="both"/>
      </w:pPr>
      <w:r>
        <w:t>CPI</w:t>
      </w:r>
      <w:r>
        <w:rPr>
          <w:spacing w:val="-1"/>
        </w:rPr>
        <w:t xml:space="preserve"> </w:t>
      </w:r>
      <w:r>
        <w:rPr>
          <w:spacing w:val="-2"/>
        </w:rPr>
        <w:t>Descriptions</w:t>
      </w:r>
    </w:p>
    <w:p w14:paraId="48986D10" w14:textId="77777777" w:rsidR="00F23BEE" w:rsidRDefault="00F23BEE">
      <w:pPr>
        <w:pStyle w:val="BodyText"/>
        <w:jc w:val="both"/>
        <w:sectPr w:rsidR="00F23BEE">
          <w:pgSz w:w="12240" w:h="15840"/>
          <w:pgMar w:top="1400" w:right="1440" w:bottom="280" w:left="1440" w:header="720" w:footer="720" w:gutter="0"/>
          <w:cols w:space="720"/>
        </w:sectPr>
      </w:pPr>
    </w:p>
    <w:p w14:paraId="6CD103C3" w14:textId="77777777" w:rsidR="0071201C" w:rsidRPr="0071201C" w:rsidRDefault="0071201C" w:rsidP="0071201C">
      <w:pPr>
        <w:rPr>
          <w:b/>
          <w:sz w:val="24"/>
        </w:rPr>
      </w:pPr>
    </w:p>
    <w:p w14:paraId="298A3FEF" w14:textId="77777777" w:rsidR="0071201C" w:rsidRPr="0071201C" w:rsidRDefault="0071201C" w:rsidP="0071201C">
      <w:pPr>
        <w:rPr>
          <w:b/>
          <w:bCs/>
          <w:sz w:val="24"/>
        </w:rPr>
      </w:pPr>
      <w:r w:rsidRPr="0071201C">
        <w:rPr>
          <w:b/>
          <w:bCs/>
          <w:sz w:val="24"/>
        </w:rPr>
        <w:t>2024-25 CPI Results</w:t>
      </w:r>
    </w:p>
    <w:p w14:paraId="37C38379" w14:textId="77777777" w:rsidR="0071201C" w:rsidRPr="0071201C" w:rsidRDefault="0071201C" w:rsidP="0071201C">
      <w:pPr>
        <w:rPr>
          <w:b/>
          <w:bCs/>
          <w:sz w:val="24"/>
        </w:rPr>
      </w:pPr>
    </w:p>
    <w:tbl>
      <w:tblPr>
        <w:tblW w:w="0" w:type="auto"/>
        <w:tblInd w:w="123" w:type="dxa"/>
        <w:tblLayout w:type="fixed"/>
        <w:tblCellMar>
          <w:left w:w="0" w:type="dxa"/>
          <w:right w:w="0" w:type="dxa"/>
        </w:tblCellMar>
        <w:tblLook w:val="0000" w:firstRow="0" w:lastRow="0" w:firstColumn="0" w:lastColumn="0" w:noHBand="0" w:noVBand="0"/>
      </w:tblPr>
      <w:tblGrid>
        <w:gridCol w:w="4382"/>
        <w:gridCol w:w="1800"/>
        <w:gridCol w:w="1080"/>
        <w:gridCol w:w="1350"/>
      </w:tblGrid>
      <w:tr w:rsidR="0071201C" w:rsidRPr="0071201C" w14:paraId="16A7681D" w14:textId="77777777" w:rsidTr="007325C5">
        <w:tblPrEx>
          <w:tblCellMar>
            <w:top w:w="0" w:type="dxa"/>
            <w:left w:w="0" w:type="dxa"/>
            <w:bottom w:w="0" w:type="dxa"/>
            <w:right w:w="0" w:type="dxa"/>
          </w:tblCellMar>
        </w:tblPrEx>
        <w:trPr>
          <w:trHeight w:val="890"/>
        </w:trPr>
        <w:tc>
          <w:tcPr>
            <w:tcW w:w="4382" w:type="dxa"/>
            <w:tcBorders>
              <w:top w:val="single" w:sz="4" w:space="0" w:color="000000"/>
              <w:left w:val="single" w:sz="4" w:space="0" w:color="000000"/>
              <w:bottom w:val="single" w:sz="4" w:space="0" w:color="000000"/>
              <w:right w:val="single" w:sz="4" w:space="0" w:color="000000"/>
            </w:tcBorders>
          </w:tcPr>
          <w:p w14:paraId="62979604" w14:textId="77777777" w:rsidR="0071201C" w:rsidRPr="0071201C" w:rsidRDefault="0071201C" w:rsidP="0071201C">
            <w:pPr>
              <w:rPr>
                <w:sz w:val="24"/>
              </w:rPr>
            </w:pPr>
            <w:r w:rsidRPr="0071201C">
              <w:rPr>
                <w:sz w:val="24"/>
              </w:rPr>
              <w:t>CPI</w:t>
            </w:r>
          </w:p>
        </w:tc>
        <w:tc>
          <w:tcPr>
            <w:tcW w:w="1800" w:type="dxa"/>
            <w:tcBorders>
              <w:top w:val="single" w:sz="4" w:space="0" w:color="000000"/>
              <w:left w:val="single" w:sz="4" w:space="0" w:color="000000"/>
              <w:bottom w:val="single" w:sz="4" w:space="0" w:color="000000"/>
              <w:right w:val="single" w:sz="4" w:space="0" w:color="000000"/>
            </w:tcBorders>
          </w:tcPr>
          <w:p w14:paraId="6C630838" w14:textId="77777777" w:rsidR="0071201C" w:rsidRPr="0071201C" w:rsidRDefault="0071201C" w:rsidP="007325C5">
            <w:pPr>
              <w:jc w:val="center"/>
              <w:rPr>
                <w:sz w:val="24"/>
              </w:rPr>
            </w:pPr>
            <w:r w:rsidRPr="0071201C">
              <w:rPr>
                <w:sz w:val="24"/>
              </w:rPr>
              <w:t>State Required %</w:t>
            </w:r>
          </w:p>
        </w:tc>
        <w:tc>
          <w:tcPr>
            <w:tcW w:w="1080" w:type="dxa"/>
            <w:tcBorders>
              <w:top w:val="single" w:sz="4" w:space="0" w:color="000000"/>
              <w:left w:val="single" w:sz="4" w:space="0" w:color="000000"/>
              <w:bottom w:val="single" w:sz="4" w:space="0" w:color="000000"/>
              <w:right w:val="single" w:sz="4" w:space="0" w:color="000000"/>
            </w:tcBorders>
          </w:tcPr>
          <w:p w14:paraId="2E3F3458" w14:textId="77777777" w:rsidR="0071201C" w:rsidRPr="0071201C" w:rsidRDefault="0071201C" w:rsidP="007325C5">
            <w:pPr>
              <w:jc w:val="center"/>
              <w:rPr>
                <w:sz w:val="24"/>
              </w:rPr>
            </w:pPr>
            <w:r w:rsidRPr="0071201C">
              <w:rPr>
                <w:sz w:val="24"/>
              </w:rPr>
              <w:t>Region %</w:t>
            </w:r>
          </w:p>
        </w:tc>
        <w:tc>
          <w:tcPr>
            <w:tcW w:w="1350" w:type="dxa"/>
            <w:tcBorders>
              <w:top w:val="single" w:sz="4" w:space="0" w:color="000000"/>
              <w:left w:val="single" w:sz="4" w:space="0" w:color="000000"/>
              <w:bottom w:val="single" w:sz="4" w:space="0" w:color="000000"/>
              <w:right w:val="single" w:sz="4" w:space="0" w:color="000000"/>
            </w:tcBorders>
          </w:tcPr>
          <w:p w14:paraId="49C7F24E" w14:textId="77777777" w:rsidR="0071201C" w:rsidRPr="0071201C" w:rsidRDefault="0071201C" w:rsidP="007325C5">
            <w:pPr>
              <w:jc w:val="center"/>
              <w:rPr>
                <w:sz w:val="24"/>
              </w:rPr>
            </w:pPr>
            <w:r w:rsidRPr="0071201C">
              <w:rPr>
                <w:sz w:val="24"/>
              </w:rPr>
              <w:t>Region Met Target</w:t>
            </w:r>
          </w:p>
        </w:tc>
      </w:tr>
      <w:tr w:rsidR="0071201C" w:rsidRPr="0071201C" w14:paraId="2AFC5A9A" w14:textId="77777777" w:rsidTr="007325C5">
        <w:tblPrEx>
          <w:tblCellMar>
            <w:top w:w="0" w:type="dxa"/>
            <w:left w:w="0" w:type="dxa"/>
            <w:bottom w:w="0" w:type="dxa"/>
            <w:right w:w="0" w:type="dxa"/>
          </w:tblCellMar>
        </w:tblPrEx>
        <w:trPr>
          <w:trHeight w:val="498"/>
        </w:trPr>
        <w:tc>
          <w:tcPr>
            <w:tcW w:w="4382" w:type="dxa"/>
            <w:tcBorders>
              <w:top w:val="single" w:sz="4" w:space="0" w:color="000000"/>
              <w:left w:val="single" w:sz="4" w:space="0" w:color="000000"/>
              <w:bottom w:val="single" w:sz="4" w:space="0" w:color="000000"/>
              <w:right w:val="single" w:sz="4" w:space="0" w:color="000000"/>
            </w:tcBorders>
          </w:tcPr>
          <w:p w14:paraId="2F51E8D8" w14:textId="77777777" w:rsidR="0071201C" w:rsidRPr="0071201C" w:rsidRDefault="0071201C" w:rsidP="0071201C">
            <w:pPr>
              <w:rPr>
                <w:sz w:val="24"/>
              </w:rPr>
            </w:pPr>
            <w:r w:rsidRPr="0071201C">
              <w:rPr>
                <w:sz w:val="24"/>
              </w:rPr>
              <w:t>1S1- Four Year Graduation Rate</w:t>
            </w:r>
          </w:p>
        </w:tc>
        <w:tc>
          <w:tcPr>
            <w:tcW w:w="1800" w:type="dxa"/>
            <w:tcBorders>
              <w:top w:val="single" w:sz="4" w:space="0" w:color="000000"/>
              <w:left w:val="single" w:sz="4" w:space="0" w:color="000000"/>
              <w:bottom w:val="single" w:sz="4" w:space="0" w:color="000000"/>
              <w:right w:val="single" w:sz="4" w:space="0" w:color="000000"/>
            </w:tcBorders>
          </w:tcPr>
          <w:p w14:paraId="745E64CE" w14:textId="77777777" w:rsidR="0071201C" w:rsidRPr="0071201C" w:rsidRDefault="0071201C" w:rsidP="007325C5">
            <w:pPr>
              <w:jc w:val="center"/>
              <w:rPr>
                <w:sz w:val="24"/>
              </w:rPr>
            </w:pPr>
            <w:r w:rsidRPr="0071201C">
              <w:rPr>
                <w:sz w:val="24"/>
              </w:rPr>
              <w:t>95.40</w:t>
            </w:r>
          </w:p>
        </w:tc>
        <w:tc>
          <w:tcPr>
            <w:tcW w:w="1080" w:type="dxa"/>
            <w:tcBorders>
              <w:top w:val="single" w:sz="4" w:space="0" w:color="000000"/>
              <w:left w:val="single" w:sz="4" w:space="0" w:color="000000"/>
              <w:bottom w:val="single" w:sz="4" w:space="0" w:color="000000"/>
              <w:right w:val="single" w:sz="4" w:space="0" w:color="000000"/>
            </w:tcBorders>
          </w:tcPr>
          <w:p w14:paraId="644E37D5" w14:textId="77777777" w:rsidR="0071201C" w:rsidRPr="0071201C" w:rsidRDefault="0071201C" w:rsidP="007325C5">
            <w:pPr>
              <w:jc w:val="center"/>
              <w:rPr>
                <w:sz w:val="24"/>
              </w:rPr>
            </w:pPr>
            <w:r w:rsidRPr="0071201C">
              <w:rPr>
                <w:sz w:val="24"/>
              </w:rPr>
              <w:t>97.51</w:t>
            </w:r>
          </w:p>
        </w:tc>
        <w:tc>
          <w:tcPr>
            <w:tcW w:w="1350" w:type="dxa"/>
            <w:tcBorders>
              <w:top w:val="single" w:sz="4" w:space="0" w:color="000000"/>
              <w:left w:val="single" w:sz="4" w:space="0" w:color="000000"/>
              <w:bottom w:val="single" w:sz="4" w:space="0" w:color="000000"/>
              <w:right w:val="single" w:sz="4" w:space="0" w:color="000000"/>
            </w:tcBorders>
          </w:tcPr>
          <w:p w14:paraId="27C0D01B" w14:textId="77777777" w:rsidR="0071201C" w:rsidRPr="0071201C" w:rsidRDefault="0071201C" w:rsidP="007325C5">
            <w:pPr>
              <w:jc w:val="center"/>
              <w:rPr>
                <w:sz w:val="24"/>
              </w:rPr>
            </w:pPr>
            <w:r w:rsidRPr="0071201C">
              <w:rPr>
                <w:sz w:val="24"/>
              </w:rPr>
              <w:t>Yes</w:t>
            </w:r>
          </w:p>
        </w:tc>
      </w:tr>
      <w:tr w:rsidR="0071201C" w:rsidRPr="0071201C" w14:paraId="141D4E56" w14:textId="77777777" w:rsidTr="007325C5">
        <w:tblPrEx>
          <w:tblCellMar>
            <w:top w:w="0" w:type="dxa"/>
            <w:left w:w="0" w:type="dxa"/>
            <w:bottom w:w="0" w:type="dxa"/>
            <w:right w:w="0" w:type="dxa"/>
          </w:tblCellMar>
        </w:tblPrEx>
        <w:trPr>
          <w:trHeight w:val="498"/>
        </w:trPr>
        <w:tc>
          <w:tcPr>
            <w:tcW w:w="4382" w:type="dxa"/>
            <w:tcBorders>
              <w:top w:val="single" w:sz="4" w:space="0" w:color="000000"/>
              <w:left w:val="single" w:sz="4" w:space="0" w:color="000000"/>
              <w:bottom w:val="single" w:sz="4" w:space="0" w:color="000000"/>
              <w:right w:val="single" w:sz="4" w:space="0" w:color="000000"/>
            </w:tcBorders>
          </w:tcPr>
          <w:p w14:paraId="2E2C81AA" w14:textId="77777777" w:rsidR="0071201C" w:rsidRPr="0071201C" w:rsidRDefault="0071201C" w:rsidP="0071201C">
            <w:pPr>
              <w:rPr>
                <w:sz w:val="24"/>
              </w:rPr>
            </w:pPr>
            <w:r w:rsidRPr="0071201C">
              <w:rPr>
                <w:sz w:val="24"/>
              </w:rPr>
              <w:t>2S1-Academic Proﬁciency in Reading</w:t>
            </w:r>
          </w:p>
        </w:tc>
        <w:tc>
          <w:tcPr>
            <w:tcW w:w="1800" w:type="dxa"/>
            <w:tcBorders>
              <w:top w:val="single" w:sz="4" w:space="0" w:color="000000"/>
              <w:left w:val="single" w:sz="4" w:space="0" w:color="000000"/>
              <w:bottom w:val="single" w:sz="4" w:space="0" w:color="000000"/>
              <w:right w:val="single" w:sz="4" w:space="0" w:color="000000"/>
            </w:tcBorders>
          </w:tcPr>
          <w:p w14:paraId="7C7727AD" w14:textId="77777777" w:rsidR="0071201C" w:rsidRPr="0071201C" w:rsidRDefault="0071201C" w:rsidP="007325C5">
            <w:pPr>
              <w:jc w:val="center"/>
              <w:rPr>
                <w:sz w:val="24"/>
              </w:rPr>
            </w:pPr>
            <w:r w:rsidRPr="0071201C">
              <w:rPr>
                <w:sz w:val="24"/>
              </w:rPr>
              <w:t>54.90</w:t>
            </w:r>
          </w:p>
        </w:tc>
        <w:tc>
          <w:tcPr>
            <w:tcW w:w="1080" w:type="dxa"/>
            <w:tcBorders>
              <w:top w:val="single" w:sz="4" w:space="0" w:color="000000"/>
              <w:left w:val="single" w:sz="4" w:space="0" w:color="000000"/>
              <w:bottom w:val="single" w:sz="4" w:space="0" w:color="000000"/>
              <w:right w:val="single" w:sz="4" w:space="0" w:color="000000"/>
            </w:tcBorders>
          </w:tcPr>
          <w:p w14:paraId="023A1EA6" w14:textId="77777777" w:rsidR="0071201C" w:rsidRPr="0071201C" w:rsidRDefault="0071201C" w:rsidP="007325C5">
            <w:pPr>
              <w:jc w:val="center"/>
              <w:rPr>
                <w:sz w:val="24"/>
              </w:rPr>
            </w:pPr>
            <w:r w:rsidRPr="0071201C">
              <w:rPr>
                <w:sz w:val="24"/>
              </w:rPr>
              <w:t>51.41</w:t>
            </w:r>
          </w:p>
        </w:tc>
        <w:tc>
          <w:tcPr>
            <w:tcW w:w="1350" w:type="dxa"/>
            <w:tcBorders>
              <w:top w:val="single" w:sz="4" w:space="0" w:color="000000"/>
              <w:left w:val="single" w:sz="4" w:space="0" w:color="000000"/>
              <w:bottom w:val="single" w:sz="4" w:space="0" w:color="000000"/>
              <w:right w:val="single" w:sz="4" w:space="0" w:color="000000"/>
            </w:tcBorders>
          </w:tcPr>
          <w:p w14:paraId="0AB67118" w14:textId="77777777" w:rsidR="0071201C" w:rsidRPr="0071201C" w:rsidRDefault="0071201C" w:rsidP="007325C5">
            <w:pPr>
              <w:jc w:val="center"/>
              <w:rPr>
                <w:sz w:val="24"/>
              </w:rPr>
            </w:pPr>
            <w:r w:rsidRPr="0071201C">
              <w:rPr>
                <w:sz w:val="24"/>
              </w:rPr>
              <w:t>Within 90%</w:t>
            </w:r>
          </w:p>
        </w:tc>
      </w:tr>
      <w:tr w:rsidR="0071201C" w:rsidRPr="0071201C" w14:paraId="056CDB4E" w14:textId="77777777" w:rsidTr="007325C5">
        <w:tblPrEx>
          <w:tblCellMar>
            <w:top w:w="0" w:type="dxa"/>
            <w:left w:w="0" w:type="dxa"/>
            <w:bottom w:w="0" w:type="dxa"/>
            <w:right w:w="0" w:type="dxa"/>
          </w:tblCellMar>
        </w:tblPrEx>
        <w:trPr>
          <w:trHeight w:val="498"/>
        </w:trPr>
        <w:tc>
          <w:tcPr>
            <w:tcW w:w="4382" w:type="dxa"/>
            <w:tcBorders>
              <w:top w:val="single" w:sz="4" w:space="0" w:color="000000"/>
              <w:left w:val="single" w:sz="4" w:space="0" w:color="000000"/>
              <w:bottom w:val="single" w:sz="4" w:space="0" w:color="000000"/>
              <w:right w:val="single" w:sz="4" w:space="0" w:color="000000"/>
            </w:tcBorders>
          </w:tcPr>
          <w:p w14:paraId="4352EE95" w14:textId="77777777" w:rsidR="0071201C" w:rsidRPr="0071201C" w:rsidRDefault="0071201C" w:rsidP="0071201C">
            <w:pPr>
              <w:rPr>
                <w:sz w:val="24"/>
              </w:rPr>
            </w:pPr>
            <w:r w:rsidRPr="0071201C">
              <w:rPr>
                <w:sz w:val="24"/>
              </w:rPr>
              <w:t>2S2-Academic Proﬁciency in Math</w:t>
            </w:r>
          </w:p>
        </w:tc>
        <w:tc>
          <w:tcPr>
            <w:tcW w:w="1800" w:type="dxa"/>
            <w:tcBorders>
              <w:top w:val="single" w:sz="4" w:space="0" w:color="000000"/>
              <w:left w:val="single" w:sz="4" w:space="0" w:color="000000"/>
              <w:bottom w:val="single" w:sz="4" w:space="0" w:color="000000"/>
              <w:right w:val="single" w:sz="4" w:space="0" w:color="000000"/>
            </w:tcBorders>
          </w:tcPr>
          <w:p w14:paraId="5F97A14E" w14:textId="77777777" w:rsidR="0071201C" w:rsidRPr="0071201C" w:rsidRDefault="0071201C" w:rsidP="007325C5">
            <w:pPr>
              <w:jc w:val="center"/>
              <w:rPr>
                <w:sz w:val="24"/>
              </w:rPr>
            </w:pPr>
            <w:r w:rsidRPr="0071201C">
              <w:rPr>
                <w:sz w:val="24"/>
              </w:rPr>
              <w:t>32.20</w:t>
            </w:r>
          </w:p>
        </w:tc>
        <w:tc>
          <w:tcPr>
            <w:tcW w:w="1080" w:type="dxa"/>
            <w:tcBorders>
              <w:top w:val="single" w:sz="4" w:space="0" w:color="000000"/>
              <w:left w:val="single" w:sz="4" w:space="0" w:color="000000"/>
              <w:bottom w:val="single" w:sz="4" w:space="0" w:color="000000"/>
              <w:right w:val="single" w:sz="4" w:space="0" w:color="000000"/>
            </w:tcBorders>
          </w:tcPr>
          <w:p w14:paraId="57142751" w14:textId="77777777" w:rsidR="0071201C" w:rsidRPr="0071201C" w:rsidRDefault="0071201C" w:rsidP="007325C5">
            <w:pPr>
              <w:jc w:val="center"/>
              <w:rPr>
                <w:sz w:val="24"/>
              </w:rPr>
            </w:pPr>
            <w:r w:rsidRPr="0071201C">
              <w:rPr>
                <w:sz w:val="24"/>
              </w:rPr>
              <w:t>22.42</w:t>
            </w:r>
          </w:p>
        </w:tc>
        <w:tc>
          <w:tcPr>
            <w:tcW w:w="1350" w:type="dxa"/>
            <w:tcBorders>
              <w:top w:val="single" w:sz="4" w:space="0" w:color="000000"/>
              <w:left w:val="single" w:sz="4" w:space="0" w:color="000000"/>
              <w:bottom w:val="single" w:sz="4" w:space="0" w:color="000000"/>
              <w:right w:val="single" w:sz="4" w:space="0" w:color="000000"/>
            </w:tcBorders>
          </w:tcPr>
          <w:p w14:paraId="3B35438A" w14:textId="77777777" w:rsidR="0071201C" w:rsidRPr="0071201C" w:rsidRDefault="0071201C" w:rsidP="007325C5">
            <w:pPr>
              <w:jc w:val="center"/>
              <w:rPr>
                <w:sz w:val="24"/>
              </w:rPr>
            </w:pPr>
            <w:r w:rsidRPr="0071201C">
              <w:rPr>
                <w:sz w:val="24"/>
              </w:rPr>
              <w:t>No</w:t>
            </w:r>
          </w:p>
        </w:tc>
      </w:tr>
      <w:tr w:rsidR="0071201C" w:rsidRPr="0071201C" w14:paraId="41906F1C" w14:textId="77777777" w:rsidTr="007325C5">
        <w:tblPrEx>
          <w:tblCellMar>
            <w:top w:w="0" w:type="dxa"/>
            <w:left w:w="0" w:type="dxa"/>
            <w:bottom w:w="0" w:type="dxa"/>
            <w:right w:w="0" w:type="dxa"/>
          </w:tblCellMar>
        </w:tblPrEx>
        <w:trPr>
          <w:trHeight w:val="501"/>
        </w:trPr>
        <w:tc>
          <w:tcPr>
            <w:tcW w:w="4382" w:type="dxa"/>
            <w:tcBorders>
              <w:top w:val="single" w:sz="4" w:space="0" w:color="000000"/>
              <w:left w:val="single" w:sz="4" w:space="0" w:color="000000"/>
              <w:bottom w:val="single" w:sz="4" w:space="0" w:color="000000"/>
              <w:right w:val="single" w:sz="4" w:space="0" w:color="000000"/>
            </w:tcBorders>
          </w:tcPr>
          <w:p w14:paraId="3C25EE77" w14:textId="77777777" w:rsidR="0071201C" w:rsidRPr="0071201C" w:rsidRDefault="0071201C" w:rsidP="0071201C">
            <w:pPr>
              <w:rPr>
                <w:sz w:val="24"/>
              </w:rPr>
            </w:pPr>
            <w:r w:rsidRPr="0071201C">
              <w:rPr>
                <w:sz w:val="24"/>
              </w:rPr>
              <w:t>2S3- Academic Proﬁciency in Science</w:t>
            </w:r>
          </w:p>
        </w:tc>
        <w:tc>
          <w:tcPr>
            <w:tcW w:w="1800" w:type="dxa"/>
            <w:tcBorders>
              <w:top w:val="single" w:sz="4" w:space="0" w:color="000000"/>
              <w:left w:val="single" w:sz="4" w:space="0" w:color="000000"/>
              <w:bottom w:val="single" w:sz="4" w:space="0" w:color="000000"/>
              <w:right w:val="single" w:sz="4" w:space="0" w:color="000000"/>
            </w:tcBorders>
          </w:tcPr>
          <w:p w14:paraId="163A2EBD" w14:textId="77777777" w:rsidR="0071201C" w:rsidRPr="0071201C" w:rsidRDefault="0071201C" w:rsidP="007325C5">
            <w:pPr>
              <w:jc w:val="center"/>
              <w:rPr>
                <w:sz w:val="24"/>
              </w:rPr>
            </w:pPr>
            <w:r w:rsidRPr="0071201C">
              <w:rPr>
                <w:sz w:val="24"/>
              </w:rPr>
              <w:t>13.30</w:t>
            </w:r>
          </w:p>
        </w:tc>
        <w:tc>
          <w:tcPr>
            <w:tcW w:w="1080" w:type="dxa"/>
            <w:tcBorders>
              <w:top w:val="single" w:sz="4" w:space="0" w:color="000000"/>
              <w:left w:val="single" w:sz="4" w:space="0" w:color="000000"/>
              <w:bottom w:val="single" w:sz="4" w:space="0" w:color="000000"/>
              <w:right w:val="single" w:sz="4" w:space="0" w:color="000000"/>
            </w:tcBorders>
          </w:tcPr>
          <w:p w14:paraId="511FC487" w14:textId="77777777" w:rsidR="0071201C" w:rsidRPr="0071201C" w:rsidRDefault="0071201C" w:rsidP="007325C5">
            <w:pPr>
              <w:jc w:val="center"/>
              <w:rPr>
                <w:sz w:val="24"/>
              </w:rPr>
            </w:pPr>
            <w:r w:rsidRPr="0071201C">
              <w:rPr>
                <w:sz w:val="24"/>
              </w:rPr>
              <w:t>36.03</w:t>
            </w:r>
          </w:p>
        </w:tc>
        <w:tc>
          <w:tcPr>
            <w:tcW w:w="1350" w:type="dxa"/>
            <w:tcBorders>
              <w:top w:val="single" w:sz="4" w:space="0" w:color="000000"/>
              <w:left w:val="single" w:sz="4" w:space="0" w:color="000000"/>
              <w:bottom w:val="single" w:sz="4" w:space="0" w:color="000000"/>
              <w:right w:val="single" w:sz="4" w:space="0" w:color="000000"/>
            </w:tcBorders>
          </w:tcPr>
          <w:p w14:paraId="4AC34DE7" w14:textId="77777777" w:rsidR="0071201C" w:rsidRPr="0071201C" w:rsidRDefault="0071201C" w:rsidP="007325C5">
            <w:pPr>
              <w:jc w:val="center"/>
              <w:rPr>
                <w:sz w:val="24"/>
              </w:rPr>
            </w:pPr>
            <w:r w:rsidRPr="0071201C">
              <w:rPr>
                <w:sz w:val="24"/>
              </w:rPr>
              <w:t>Yes</w:t>
            </w:r>
          </w:p>
        </w:tc>
      </w:tr>
      <w:tr w:rsidR="0071201C" w:rsidRPr="0071201C" w14:paraId="4FF510AA" w14:textId="77777777" w:rsidTr="007325C5">
        <w:tblPrEx>
          <w:tblCellMar>
            <w:top w:w="0" w:type="dxa"/>
            <w:left w:w="0" w:type="dxa"/>
            <w:bottom w:w="0" w:type="dxa"/>
            <w:right w:w="0" w:type="dxa"/>
          </w:tblCellMar>
        </w:tblPrEx>
        <w:trPr>
          <w:trHeight w:val="498"/>
        </w:trPr>
        <w:tc>
          <w:tcPr>
            <w:tcW w:w="4382" w:type="dxa"/>
            <w:tcBorders>
              <w:top w:val="single" w:sz="4" w:space="0" w:color="000000"/>
              <w:left w:val="single" w:sz="4" w:space="0" w:color="000000"/>
              <w:bottom w:val="single" w:sz="4" w:space="0" w:color="000000"/>
              <w:right w:val="single" w:sz="4" w:space="0" w:color="000000"/>
            </w:tcBorders>
          </w:tcPr>
          <w:p w14:paraId="5D0356FE" w14:textId="77777777" w:rsidR="0071201C" w:rsidRPr="0071201C" w:rsidRDefault="0071201C" w:rsidP="0071201C">
            <w:pPr>
              <w:rPr>
                <w:sz w:val="24"/>
              </w:rPr>
            </w:pPr>
            <w:r w:rsidRPr="0071201C">
              <w:rPr>
                <w:sz w:val="24"/>
              </w:rPr>
              <w:t>3S1- Post-Program Placement</w:t>
            </w:r>
          </w:p>
        </w:tc>
        <w:tc>
          <w:tcPr>
            <w:tcW w:w="1800" w:type="dxa"/>
            <w:tcBorders>
              <w:top w:val="single" w:sz="4" w:space="0" w:color="000000"/>
              <w:left w:val="single" w:sz="4" w:space="0" w:color="000000"/>
              <w:bottom w:val="single" w:sz="4" w:space="0" w:color="000000"/>
              <w:right w:val="single" w:sz="4" w:space="0" w:color="000000"/>
            </w:tcBorders>
          </w:tcPr>
          <w:p w14:paraId="642D3599" w14:textId="77777777" w:rsidR="0071201C" w:rsidRPr="0071201C" w:rsidRDefault="0071201C" w:rsidP="007325C5">
            <w:pPr>
              <w:jc w:val="center"/>
              <w:rPr>
                <w:sz w:val="24"/>
              </w:rPr>
            </w:pPr>
            <w:r w:rsidRPr="0071201C">
              <w:rPr>
                <w:sz w:val="24"/>
              </w:rPr>
              <w:t>95.10</w:t>
            </w:r>
          </w:p>
        </w:tc>
        <w:tc>
          <w:tcPr>
            <w:tcW w:w="1080" w:type="dxa"/>
            <w:tcBorders>
              <w:top w:val="single" w:sz="4" w:space="0" w:color="000000"/>
              <w:left w:val="single" w:sz="4" w:space="0" w:color="000000"/>
              <w:bottom w:val="single" w:sz="4" w:space="0" w:color="000000"/>
              <w:right w:val="single" w:sz="4" w:space="0" w:color="000000"/>
            </w:tcBorders>
          </w:tcPr>
          <w:p w14:paraId="356E1AEE" w14:textId="77777777" w:rsidR="0071201C" w:rsidRPr="0071201C" w:rsidRDefault="0071201C" w:rsidP="007325C5">
            <w:pPr>
              <w:jc w:val="center"/>
              <w:rPr>
                <w:sz w:val="24"/>
              </w:rPr>
            </w:pPr>
            <w:r w:rsidRPr="0071201C">
              <w:rPr>
                <w:sz w:val="24"/>
              </w:rPr>
              <w:t>96.71</w:t>
            </w:r>
          </w:p>
        </w:tc>
        <w:tc>
          <w:tcPr>
            <w:tcW w:w="1350" w:type="dxa"/>
            <w:tcBorders>
              <w:top w:val="single" w:sz="4" w:space="0" w:color="000000"/>
              <w:left w:val="single" w:sz="4" w:space="0" w:color="000000"/>
              <w:bottom w:val="single" w:sz="4" w:space="0" w:color="000000"/>
              <w:right w:val="single" w:sz="4" w:space="0" w:color="000000"/>
            </w:tcBorders>
          </w:tcPr>
          <w:p w14:paraId="5C0BE8F6" w14:textId="77777777" w:rsidR="0071201C" w:rsidRPr="0071201C" w:rsidRDefault="0071201C" w:rsidP="007325C5">
            <w:pPr>
              <w:jc w:val="center"/>
              <w:rPr>
                <w:sz w:val="24"/>
              </w:rPr>
            </w:pPr>
            <w:r w:rsidRPr="0071201C">
              <w:rPr>
                <w:sz w:val="24"/>
              </w:rPr>
              <w:t>Yes</w:t>
            </w:r>
          </w:p>
        </w:tc>
      </w:tr>
      <w:tr w:rsidR="0071201C" w:rsidRPr="0071201C" w14:paraId="6286E87C" w14:textId="77777777" w:rsidTr="007325C5">
        <w:tblPrEx>
          <w:tblCellMar>
            <w:top w:w="0" w:type="dxa"/>
            <w:left w:w="0" w:type="dxa"/>
            <w:bottom w:w="0" w:type="dxa"/>
            <w:right w:w="0" w:type="dxa"/>
          </w:tblCellMar>
        </w:tblPrEx>
        <w:trPr>
          <w:trHeight w:val="837"/>
        </w:trPr>
        <w:tc>
          <w:tcPr>
            <w:tcW w:w="4382" w:type="dxa"/>
            <w:tcBorders>
              <w:top w:val="single" w:sz="4" w:space="0" w:color="000000"/>
              <w:left w:val="single" w:sz="4" w:space="0" w:color="000000"/>
              <w:bottom w:val="single" w:sz="4" w:space="0" w:color="000000"/>
              <w:right w:val="single" w:sz="4" w:space="0" w:color="000000"/>
            </w:tcBorders>
          </w:tcPr>
          <w:p w14:paraId="078D27CC" w14:textId="77777777" w:rsidR="0071201C" w:rsidRPr="0071201C" w:rsidRDefault="0071201C" w:rsidP="0071201C">
            <w:pPr>
              <w:rPr>
                <w:sz w:val="24"/>
              </w:rPr>
            </w:pPr>
            <w:r w:rsidRPr="0071201C">
              <w:rPr>
                <w:sz w:val="24"/>
              </w:rPr>
              <w:t>4S1- Nontraditional Program Concentration</w:t>
            </w:r>
          </w:p>
        </w:tc>
        <w:tc>
          <w:tcPr>
            <w:tcW w:w="1800" w:type="dxa"/>
            <w:tcBorders>
              <w:top w:val="single" w:sz="4" w:space="0" w:color="000000"/>
              <w:left w:val="single" w:sz="4" w:space="0" w:color="000000"/>
              <w:bottom w:val="single" w:sz="4" w:space="0" w:color="000000"/>
              <w:right w:val="single" w:sz="4" w:space="0" w:color="000000"/>
            </w:tcBorders>
          </w:tcPr>
          <w:p w14:paraId="4D3C6F03" w14:textId="77777777" w:rsidR="0071201C" w:rsidRPr="0071201C" w:rsidRDefault="0071201C" w:rsidP="007325C5">
            <w:pPr>
              <w:jc w:val="center"/>
              <w:rPr>
                <w:sz w:val="24"/>
              </w:rPr>
            </w:pPr>
            <w:r w:rsidRPr="0071201C">
              <w:rPr>
                <w:sz w:val="24"/>
              </w:rPr>
              <w:t>27.40</w:t>
            </w:r>
          </w:p>
        </w:tc>
        <w:tc>
          <w:tcPr>
            <w:tcW w:w="1080" w:type="dxa"/>
            <w:tcBorders>
              <w:top w:val="single" w:sz="4" w:space="0" w:color="000000"/>
              <w:left w:val="single" w:sz="4" w:space="0" w:color="000000"/>
              <w:bottom w:val="single" w:sz="4" w:space="0" w:color="000000"/>
              <w:right w:val="single" w:sz="4" w:space="0" w:color="000000"/>
            </w:tcBorders>
          </w:tcPr>
          <w:p w14:paraId="227B9EE2" w14:textId="77777777" w:rsidR="0071201C" w:rsidRPr="0071201C" w:rsidRDefault="0071201C" w:rsidP="007325C5">
            <w:pPr>
              <w:jc w:val="center"/>
              <w:rPr>
                <w:sz w:val="24"/>
              </w:rPr>
            </w:pPr>
            <w:r w:rsidRPr="0071201C">
              <w:rPr>
                <w:sz w:val="24"/>
              </w:rPr>
              <w:t>28.10</w:t>
            </w:r>
          </w:p>
        </w:tc>
        <w:tc>
          <w:tcPr>
            <w:tcW w:w="1350" w:type="dxa"/>
            <w:tcBorders>
              <w:top w:val="single" w:sz="4" w:space="0" w:color="000000"/>
              <w:left w:val="single" w:sz="4" w:space="0" w:color="000000"/>
              <w:bottom w:val="single" w:sz="4" w:space="0" w:color="000000"/>
              <w:right w:val="single" w:sz="4" w:space="0" w:color="000000"/>
            </w:tcBorders>
          </w:tcPr>
          <w:p w14:paraId="7B8B00F1" w14:textId="77777777" w:rsidR="0071201C" w:rsidRPr="0071201C" w:rsidRDefault="0071201C" w:rsidP="007325C5">
            <w:pPr>
              <w:jc w:val="center"/>
              <w:rPr>
                <w:sz w:val="24"/>
              </w:rPr>
            </w:pPr>
          </w:p>
          <w:p w14:paraId="1EB00A46" w14:textId="77777777" w:rsidR="0071201C" w:rsidRPr="0071201C" w:rsidRDefault="0071201C" w:rsidP="007325C5">
            <w:pPr>
              <w:jc w:val="center"/>
              <w:rPr>
                <w:sz w:val="24"/>
              </w:rPr>
            </w:pPr>
            <w:r w:rsidRPr="0071201C">
              <w:rPr>
                <w:sz w:val="24"/>
              </w:rPr>
              <w:t>Yes</w:t>
            </w:r>
          </w:p>
        </w:tc>
      </w:tr>
      <w:tr w:rsidR="0071201C" w:rsidRPr="0071201C" w14:paraId="3A1144BC" w14:textId="77777777" w:rsidTr="007325C5">
        <w:tblPrEx>
          <w:tblCellMar>
            <w:top w:w="0" w:type="dxa"/>
            <w:left w:w="0" w:type="dxa"/>
            <w:bottom w:w="0" w:type="dxa"/>
            <w:right w:w="0" w:type="dxa"/>
          </w:tblCellMar>
        </w:tblPrEx>
        <w:trPr>
          <w:trHeight w:val="839"/>
        </w:trPr>
        <w:tc>
          <w:tcPr>
            <w:tcW w:w="4382" w:type="dxa"/>
            <w:tcBorders>
              <w:top w:val="single" w:sz="4" w:space="0" w:color="000000"/>
              <w:left w:val="single" w:sz="4" w:space="0" w:color="000000"/>
              <w:bottom w:val="single" w:sz="4" w:space="0" w:color="000000"/>
              <w:right w:val="single" w:sz="4" w:space="0" w:color="000000"/>
            </w:tcBorders>
          </w:tcPr>
          <w:p w14:paraId="6C91BAB4" w14:textId="77777777" w:rsidR="0071201C" w:rsidRPr="0071201C" w:rsidRDefault="0071201C" w:rsidP="0071201C">
            <w:pPr>
              <w:rPr>
                <w:sz w:val="24"/>
              </w:rPr>
            </w:pPr>
            <w:r w:rsidRPr="0071201C">
              <w:rPr>
                <w:sz w:val="24"/>
              </w:rPr>
              <w:t>5S1- Program Quality Credential Attained</w:t>
            </w:r>
          </w:p>
        </w:tc>
        <w:tc>
          <w:tcPr>
            <w:tcW w:w="1800" w:type="dxa"/>
            <w:tcBorders>
              <w:top w:val="single" w:sz="4" w:space="0" w:color="000000"/>
              <w:left w:val="single" w:sz="4" w:space="0" w:color="000000"/>
              <w:bottom w:val="single" w:sz="4" w:space="0" w:color="000000"/>
              <w:right w:val="single" w:sz="4" w:space="0" w:color="000000"/>
            </w:tcBorders>
          </w:tcPr>
          <w:p w14:paraId="2DB48D8B" w14:textId="77777777" w:rsidR="0071201C" w:rsidRPr="0071201C" w:rsidRDefault="0071201C" w:rsidP="007325C5">
            <w:pPr>
              <w:jc w:val="center"/>
              <w:rPr>
                <w:sz w:val="24"/>
              </w:rPr>
            </w:pPr>
            <w:r w:rsidRPr="0071201C">
              <w:rPr>
                <w:sz w:val="24"/>
              </w:rPr>
              <w:t>8.40</w:t>
            </w:r>
          </w:p>
        </w:tc>
        <w:tc>
          <w:tcPr>
            <w:tcW w:w="1080" w:type="dxa"/>
            <w:tcBorders>
              <w:top w:val="single" w:sz="4" w:space="0" w:color="000000"/>
              <w:left w:val="single" w:sz="4" w:space="0" w:color="000000"/>
              <w:bottom w:val="single" w:sz="4" w:space="0" w:color="000000"/>
              <w:right w:val="single" w:sz="4" w:space="0" w:color="000000"/>
            </w:tcBorders>
          </w:tcPr>
          <w:p w14:paraId="02A6D49B" w14:textId="77777777" w:rsidR="0071201C" w:rsidRPr="0071201C" w:rsidRDefault="0071201C" w:rsidP="007325C5">
            <w:pPr>
              <w:jc w:val="center"/>
              <w:rPr>
                <w:sz w:val="24"/>
              </w:rPr>
            </w:pPr>
            <w:r w:rsidRPr="0071201C">
              <w:rPr>
                <w:sz w:val="24"/>
              </w:rPr>
              <w:t>27.62</w:t>
            </w:r>
          </w:p>
        </w:tc>
        <w:tc>
          <w:tcPr>
            <w:tcW w:w="1350" w:type="dxa"/>
            <w:tcBorders>
              <w:top w:val="single" w:sz="4" w:space="0" w:color="000000"/>
              <w:left w:val="single" w:sz="4" w:space="0" w:color="000000"/>
              <w:bottom w:val="single" w:sz="4" w:space="0" w:color="000000"/>
              <w:right w:val="single" w:sz="4" w:space="0" w:color="000000"/>
            </w:tcBorders>
          </w:tcPr>
          <w:p w14:paraId="5537003F" w14:textId="77777777" w:rsidR="0071201C" w:rsidRPr="0071201C" w:rsidRDefault="0071201C" w:rsidP="007325C5">
            <w:pPr>
              <w:jc w:val="center"/>
              <w:rPr>
                <w:sz w:val="24"/>
              </w:rPr>
            </w:pPr>
            <w:r w:rsidRPr="0071201C">
              <w:rPr>
                <w:sz w:val="24"/>
              </w:rPr>
              <w:t>Yes</w:t>
            </w:r>
          </w:p>
        </w:tc>
      </w:tr>
    </w:tbl>
    <w:p w14:paraId="48986D3D" w14:textId="77777777" w:rsidR="003A75CF" w:rsidRDefault="003A75CF"/>
    <w:sectPr w:rsidR="003A75CF">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04"/>
    <w:rsid w:val="00232FB9"/>
    <w:rsid w:val="003A75CF"/>
    <w:rsid w:val="005C131B"/>
    <w:rsid w:val="00613693"/>
    <w:rsid w:val="006A5947"/>
    <w:rsid w:val="0071201C"/>
    <w:rsid w:val="007325C5"/>
    <w:rsid w:val="007A1BA1"/>
    <w:rsid w:val="00990C04"/>
    <w:rsid w:val="00AF1A74"/>
    <w:rsid w:val="00B1317E"/>
    <w:rsid w:val="00F23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6CF9"/>
  <w15:docId w15:val="{8D39B87B-400B-4753-844C-A9F83D2A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6"/>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92" w:lineRule="exact"/>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te.ed.gov/legislation/perkin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1502c3c-668e-49b8-b0c1-5d794c79eb6b}" enabled="1" method="Standard" siteId="{0f17cf57-636d-47ed-a93c-3f6312ce36f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Evers</dc:creator>
  <dc:description/>
  <cp:lastModifiedBy>Jason Evers</cp:lastModifiedBy>
  <cp:revision>2</cp:revision>
  <dcterms:created xsi:type="dcterms:W3CDTF">2026-04-13T11:59:00Z</dcterms:created>
  <dcterms:modified xsi:type="dcterms:W3CDTF">2026-04-13T11:59:00Z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Acrobat PDFMaker 25 for Word</vt:lpwstr>
  </property>
  <property fmtid="{D5CDD505-2E9C-101B-9397-08002B2CF9AE}" pid="4" name="LastSaved">
    <vt:filetime>2026-04-13T00:00:00Z</vt:filetime>
  </property>
  <property fmtid="{D5CDD505-2E9C-101B-9397-08002B2CF9AE}" pid="5" name="Producer">
    <vt:lpwstr>Adobe PDF Library 25.1.250</vt:lpwstr>
  </property>
  <property fmtid="{D5CDD505-2E9C-101B-9397-08002B2CF9AE}" pid="6" name="SourceModified">
    <vt:lpwstr/>
  </property>
</Properties>
</file>